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443" w:type="dxa"/>
        <w:jc w:val="center"/>
        <w:tblLayout w:type="fixed"/>
        <w:tblCellMar>
          <w:left w:w="28" w:type="dxa"/>
          <w:right w:w="28" w:type="dxa"/>
        </w:tblCellMar>
        <w:tblLook w:val="00A0" w:firstRow="1" w:lastRow="0" w:firstColumn="1" w:lastColumn="0" w:noHBand="0" w:noVBand="0"/>
      </w:tblPr>
      <w:tblGrid>
        <w:gridCol w:w="911"/>
        <w:gridCol w:w="183"/>
        <w:gridCol w:w="1081"/>
        <w:gridCol w:w="808"/>
        <w:gridCol w:w="794"/>
        <w:gridCol w:w="716"/>
        <w:gridCol w:w="950"/>
      </w:tblGrid>
      <w:tr w:rsidR="00730168" w14:paraId="2607497B" w14:textId="77777777" w:rsidTr="00EE1282">
        <w:trPr>
          <w:trHeight w:val="155"/>
          <w:jc w:val="center"/>
        </w:trPr>
        <w:tc>
          <w:tcPr>
            <w:tcW w:w="1084" w:type="dxa"/>
            <w:gridSpan w:val="2"/>
            <w:vMerge w:val="restart"/>
            <w:shd w:val="clear" w:color="auto" w:fill="1903BD"/>
            <w:noWrap/>
            <w:tcMar>
              <w:top w:w="0" w:type="dxa"/>
              <w:left w:w="0" w:type="dxa"/>
              <w:bottom w:w="0" w:type="dxa"/>
              <w:right w:w="28" w:type="dxa"/>
            </w:tcMar>
          </w:tcPr>
          <w:p w14:paraId="74606A07" w14:textId="77777777" w:rsidR="00730168" w:rsidRDefault="00730168">
            <w:pPr>
              <w:ind w:right="-99"/>
              <w:rPr>
                <w:rFonts w:ascii="Calibri" w:hAnsi="Calibri"/>
              </w:rPr>
            </w:pPr>
            <w:r>
              <w:fldChar w:fldCharType="begin"/>
            </w:r>
            <w:r>
              <w:rPr>
                <w:b/>
                <w:sz w:val="24"/>
                <w:szCs w:val="24"/>
                <w:lang w:val="id-ID"/>
              </w:rPr>
              <w:instrText xml:space="preserve"> MACROBUTTON MTEditEquationSection2 </w:instrText>
            </w:r>
            <w:r>
              <w:rPr>
                <w:rStyle w:val="MTEquationSection"/>
                <w:rFonts w:cs="Calibri"/>
                <w:lang w:val="id-ID"/>
                <w:specVanish w:val="0"/>
              </w:rPr>
              <w:instrText>Equation Chapter 1 Section 1</w:instrText>
            </w:r>
            <w:r>
              <w:fldChar w:fldCharType="begin"/>
            </w:r>
            <w:r>
              <w:rPr>
                <w:b/>
                <w:sz w:val="24"/>
                <w:szCs w:val="24"/>
                <w:lang w:val="id-ID"/>
              </w:rPr>
              <w:instrText xml:space="preserve"> SEQ MTEqn \r \h \* MERGEFORMAT </w:instrText>
            </w:r>
            <w:r>
              <w:fldChar w:fldCharType="end"/>
            </w:r>
            <w:r>
              <w:fldChar w:fldCharType="begin"/>
            </w:r>
            <w:r>
              <w:rPr>
                <w:b/>
                <w:sz w:val="24"/>
                <w:szCs w:val="24"/>
                <w:lang w:val="id-ID"/>
              </w:rPr>
              <w:instrText xml:space="preserve"> SEQ MTSec \r 1 \h \* MERGEFORMAT </w:instrText>
            </w:r>
            <w:r>
              <w:fldChar w:fldCharType="end"/>
            </w:r>
            <w:r>
              <w:fldChar w:fldCharType="begin"/>
            </w:r>
            <w:r>
              <w:rPr>
                <w:b/>
                <w:sz w:val="24"/>
                <w:szCs w:val="24"/>
                <w:lang w:val="id-ID"/>
              </w:rPr>
              <w:instrText xml:space="preserve"> SEQ MTChap \r 1 \h \* MERGEFORMAT </w:instrText>
            </w:r>
            <w:r>
              <w:fldChar w:fldCharType="end"/>
            </w:r>
            <w:r>
              <w:fldChar w:fldCharType="end"/>
            </w:r>
            <w:r w:rsidR="003F4CFA">
              <w:rPr>
                <w:noProof/>
              </w:rPr>
              <w:drawing>
                <wp:inline distT="0" distB="0" distL="0" distR="0" wp14:anchorId="3351E36B" wp14:editId="43DB3299">
                  <wp:extent cx="629285" cy="629285"/>
                  <wp:effectExtent l="0" t="0" r="0" b="0"/>
                  <wp:docPr id="1" name="Picture 6" descr="Favicon_rev_2_png-removebg-preview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vicon_rev_2_png-removebg-preview gif.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tc>
        <w:tc>
          <w:tcPr>
            <w:tcW w:w="4306" w:type="dxa"/>
            <w:gridSpan w:val="5"/>
            <w:shd w:val="clear" w:color="auto" w:fill="1903BD"/>
            <w:noWrap/>
            <w:tcMar>
              <w:top w:w="0" w:type="dxa"/>
              <w:left w:w="28" w:type="dxa"/>
              <w:bottom w:w="0" w:type="dxa"/>
              <w:right w:w="0" w:type="dxa"/>
            </w:tcMar>
          </w:tcPr>
          <w:p w14:paraId="31D07AE4" w14:textId="77777777" w:rsidR="00730168" w:rsidRDefault="00730168" w:rsidP="001917D2">
            <w:pPr>
              <w:pStyle w:val="PME-Polimesin"/>
              <w:spacing w:before="0" w:beforeAutospacing="0" w:after="40" w:line="320" w:lineRule="exact"/>
              <w:ind w:left="-6" w:right="-108" w:firstLine="2"/>
              <w:rPr>
                <w:color w:val="FFFF00"/>
                <w:spacing w:val="100"/>
                <w:sz w:val="40"/>
                <w:szCs w:val="40"/>
              </w:rPr>
            </w:pPr>
            <w:proofErr w:type="spellStart"/>
            <w:r>
              <w:rPr>
                <w:color w:val="FFFF00"/>
                <w:spacing w:val="100"/>
                <w:sz w:val="40"/>
                <w:szCs w:val="40"/>
              </w:rPr>
              <w:t>Jurnal</w:t>
            </w:r>
            <w:proofErr w:type="spellEnd"/>
            <w:r>
              <w:rPr>
                <w:color w:val="FFFF00"/>
                <w:spacing w:val="100"/>
                <w:sz w:val="40"/>
                <w:szCs w:val="40"/>
              </w:rPr>
              <w:t xml:space="preserve"> </w:t>
            </w:r>
            <w:proofErr w:type="spellStart"/>
            <w:r>
              <w:rPr>
                <w:color w:val="FFFF00"/>
                <w:spacing w:val="100"/>
                <w:sz w:val="40"/>
                <w:szCs w:val="40"/>
              </w:rPr>
              <w:t>Polimesin</w:t>
            </w:r>
            <w:proofErr w:type="spellEnd"/>
          </w:p>
        </w:tc>
      </w:tr>
      <w:tr w:rsidR="00730168" w14:paraId="7E816140" w14:textId="77777777" w:rsidTr="00EE1282">
        <w:trPr>
          <w:trHeight w:val="62"/>
          <w:jc w:val="center"/>
        </w:trPr>
        <w:tc>
          <w:tcPr>
            <w:tcW w:w="1084" w:type="dxa"/>
            <w:gridSpan w:val="2"/>
            <w:vMerge/>
            <w:vAlign w:val="center"/>
          </w:tcPr>
          <w:p w14:paraId="009AC68F" w14:textId="77777777" w:rsidR="00730168" w:rsidRDefault="00730168">
            <w:pPr>
              <w:rPr>
                <w:sz w:val="22"/>
              </w:rPr>
            </w:pPr>
          </w:p>
        </w:tc>
        <w:tc>
          <w:tcPr>
            <w:tcW w:w="4306" w:type="dxa"/>
            <w:gridSpan w:val="5"/>
            <w:shd w:val="clear" w:color="auto" w:fill="1903BD"/>
            <w:noWrap/>
            <w:tcMar>
              <w:top w:w="0" w:type="dxa"/>
              <w:left w:w="28" w:type="dxa"/>
              <w:bottom w:w="0" w:type="dxa"/>
              <w:right w:w="0" w:type="dxa"/>
            </w:tcMar>
          </w:tcPr>
          <w:p w14:paraId="4CC00B61" w14:textId="77777777" w:rsidR="00730168" w:rsidRDefault="00730168" w:rsidP="0063355F">
            <w:pPr>
              <w:pStyle w:val="PME-Publisher"/>
              <w:ind w:firstLine="0"/>
              <w:rPr>
                <w:color w:val="FFFF00"/>
                <w:spacing w:val="48"/>
              </w:rPr>
            </w:pPr>
            <w:r>
              <w:rPr>
                <w:color w:val="FFFF00"/>
                <w:spacing w:val="20"/>
              </w:rPr>
              <w:t>Department of Mechanical Engineering</w:t>
            </w:r>
            <w:r>
              <w:rPr>
                <w:color w:val="FFFF00"/>
                <w:spacing w:val="48"/>
              </w:rPr>
              <w:t xml:space="preserve"> </w:t>
            </w:r>
          </w:p>
        </w:tc>
      </w:tr>
      <w:tr w:rsidR="00730168" w14:paraId="6D9D9D08" w14:textId="77777777" w:rsidTr="00EE1282">
        <w:trPr>
          <w:trHeight w:val="140"/>
          <w:jc w:val="center"/>
        </w:trPr>
        <w:tc>
          <w:tcPr>
            <w:tcW w:w="1084" w:type="dxa"/>
            <w:gridSpan w:val="2"/>
            <w:vMerge/>
            <w:vAlign w:val="center"/>
          </w:tcPr>
          <w:p w14:paraId="447CD7D3" w14:textId="77777777" w:rsidR="00730168" w:rsidRDefault="00730168">
            <w:pPr>
              <w:rPr>
                <w:sz w:val="22"/>
              </w:rPr>
            </w:pPr>
          </w:p>
        </w:tc>
        <w:tc>
          <w:tcPr>
            <w:tcW w:w="4306" w:type="dxa"/>
            <w:gridSpan w:val="5"/>
            <w:shd w:val="clear" w:color="auto" w:fill="1903BD"/>
            <w:noWrap/>
            <w:tcMar>
              <w:top w:w="0" w:type="dxa"/>
              <w:left w:w="28" w:type="dxa"/>
              <w:bottom w:w="0" w:type="dxa"/>
              <w:right w:w="0" w:type="dxa"/>
            </w:tcMar>
          </w:tcPr>
          <w:p w14:paraId="047091FF" w14:textId="4E8D61A2" w:rsidR="00730168" w:rsidRPr="003D3840" w:rsidRDefault="00730168" w:rsidP="0063355F">
            <w:pPr>
              <w:pStyle w:val="PME-Department"/>
              <w:ind w:firstLine="0"/>
              <w:rPr>
                <w:color w:val="FFFF00"/>
                <w:spacing w:val="36"/>
              </w:rPr>
            </w:pPr>
            <w:r w:rsidRPr="003D3840">
              <w:rPr>
                <w:color w:val="FFFF00"/>
                <w:spacing w:val="36"/>
              </w:rPr>
              <w:t>State Polytechnic</w:t>
            </w:r>
            <w:r w:rsidR="0073528B" w:rsidRPr="003D3840">
              <w:rPr>
                <w:color w:val="FFFF00"/>
                <w:spacing w:val="36"/>
              </w:rPr>
              <w:t xml:space="preserve"> of </w:t>
            </w:r>
            <w:proofErr w:type="spellStart"/>
            <w:r w:rsidR="0073528B" w:rsidRPr="003D3840">
              <w:rPr>
                <w:color w:val="FFFF00"/>
                <w:spacing w:val="36"/>
              </w:rPr>
              <w:t>Lhokseumawe</w:t>
            </w:r>
            <w:proofErr w:type="spellEnd"/>
          </w:p>
        </w:tc>
      </w:tr>
      <w:tr w:rsidR="00730168" w14:paraId="05C6770F" w14:textId="77777777" w:rsidTr="00EE1282">
        <w:trPr>
          <w:trHeight w:val="57"/>
          <w:jc w:val="center"/>
        </w:trPr>
        <w:tc>
          <w:tcPr>
            <w:tcW w:w="1084" w:type="dxa"/>
            <w:gridSpan w:val="2"/>
            <w:vMerge/>
            <w:vAlign w:val="center"/>
          </w:tcPr>
          <w:p w14:paraId="529E1AFD" w14:textId="77777777" w:rsidR="00730168" w:rsidRDefault="00730168">
            <w:pPr>
              <w:rPr>
                <w:sz w:val="22"/>
              </w:rPr>
            </w:pPr>
          </w:p>
        </w:tc>
        <w:tc>
          <w:tcPr>
            <w:tcW w:w="4306" w:type="dxa"/>
            <w:gridSpan w:val="5"/>
            <w:shd w:val="clear" w:color="auto" w:fill="1903BD"/>
            <w:noWrap/>
            <w:tcMar>
              <w:top w:w="0" w:type="dxa"/>
              <w:left w:w="28" w:type="dxa"/>
              <w:bottom w:w="0" w:type="dxa"/>
              <w:right w:w="0" w:type="dxa"/>
            </w:tcMar>
          </w:tcPr>
          <w:p w14:paraId="167E4915" w14:textId="77777777" w:rsidR="00730168" w:rsidRDefault="00730168" w:rsidP="0063355F">
            <w:pPr>
              <w:pStyle w:val="PME-Web"/>
              <w:ind w:firstLine="0"/>
              <w:rPr>
                <w:color w:val="FFFF00"/>
                <w:spacing w:val="-10"/>
              </w:rPr>
            </w:pPr>
            <w:r>
              <w:rPr>
                <w:color w:val="FFFF00"/>
                <w:spacing w:val="-10"/>
              </w:rPr>
              <w:t>http://e-jurnal.pnl.ac.id/polimesin</w:t>
            </w:r>
          </w:p>
        </w:tc>
      </w:tr>
      <w:tr w:rsidR="00730168" w14:paraId="2D5CA832" w14:textId="77777777" w:rsidTr="00EE1282">
        <w:trPr>
          <w:trHeight w:val="227"/>
          <w:jc w:val="center"/>
        </w:trPr>
        <w:tc>
          <w:tcPr>
            <w:tcW w:w="903" w:type="dxa"/>
            <w:shd w:val="clear" w:color="auto" w:fill="FFFF00"/>
            <w:noWrap/>
            <w:vAlign w:val="center"/>
          </w:tcPr>
          <w:p w14:paraId="29D2386B" w14:textId="77777777" w:rsidR="00730168" w:rsidRDefault="00730168" w:rsidP="004D4CC8">
            <w:pPr>
              <w:pStyle w:val="PME-ISSN"/>
              <w:ind w:hanging="60"/>
              <w:rPr>
                <w:color w:val="0000FF"/>
              </w:rPr>
            </w:pPr>
            <w:r>
              <w:rPr>
                <w:color w:val="0000FF"/>
                <w:spacing w:val="-10"/>
                <w:lang w:val="it-IT"/>
              </w:rPr>
              <w:t>e-ISSN</w:t>
            </w:r>
          </w:p>
        </w:tc>
        <w:tc>
          <w:tcPr>
            <w:tcW w:w="1251" w:type="dxa"/>
            <w:gridSpan w:val="2"/>
            <w:shd w:val="clear" w:color="auto" w:fill="FFFF00"/>
            <w:noWrap/>
            <w:tcMar>
              <w:left w:w="28" w:type="dxa"/>
            </w:tcMar>
            <w:vAlign w:val="center"/>
          </w:tcPr>
          <w:p w14:paraId="00CB1CAB" w14:textId="77777777" w:rsidR="00730168" w:rsidRDefault="004D4CC8" w:rsidP="004D6472">
            <w:pPr>
              <w:pStyle w:val="PME-ISSN"/>
              <w:ind w:left="0" w:firstLine="0"/>
            </w:pPr>
            <w:r>
              <w:t>:</w:t>
            </w:r>
            <w:r w:rsidR="004D6472">
              <w:t xml:space="preserve"> </w:t>
            </w:r>
            <w:r w:rsidR="00730168">
              <w:rPr>
                <w:color w:val="0000FF"/>
                <w:spacing w:val="-10"/>
              </w:rPr>
              <w:t>2549-1999</w:t>
            </w:r>
          </w:p>
        </w:tc>
        <w:tc>
          <w:tcPr>
            <w:tcW w:w="800" w:type="dxa"/>
            <w:shd w:val="clear" w:color="auto" w:fill="FFFF00"/>
            <w:tcMar>
              <w:top w:w="0" w:type="dxa"/>
              <w:left w:w="0" w:type="dxa"/>
              <w:bottom w:w="0" w:type="dxa"/>
              <w:right w:w="0" w:type="dxa"/>
            </w:tcMar>
            <w:vAlign w:val="center"/>
          </w:tcPr>
          <w:p w14:paraId="0B177DA7" w14:textId="20E75407" w:rsidR="00730168" w:rsidRPr="00F0190E" w:rsidRDefault="009C0FB3" w:rsidP="00F0190E">
            <w:pPr>
              <w:pStyle w:val="PME-ISSN"/>
              <w:ind w:left="0" w:firstLine="0"/>
              <w:rPr>
                <w:color w:val="0000FF"/>
                <w:spacing w:val="-10"/>
              </w:rPr>
            </w:pPr>
            <w:r w:rsidRPr="00F0190E">
              <w:rPr>
                <w:color w:val="0000FF"/>
                <w:spacing w:val="-10"/>
              </w:rPr>
              <w:t xml:space="preserve"> </w:t>
            </w:r>
            <w:r w:rsidR="0098148D">
              <w:rPr>
                <w:color w:val="0000FF"/>
                <w:spacing w:val="-10"/>
              </w:rPr>
              <w:t>N</w:t>
            </w:r>
            <w:r w:rsidR="001913B8">
              <w:rPr>
                <w:color w:val="0000FF"/>
                <w:spacing w:val="-10"/>
              </w:rPr>
              <w:t>o.</w:t>
            </w:r>
          </w:p>
        </w:tc>
        <w:tc>
          <w:tcPr>
            <w:tcW w:w="786" w:type="dxa"/>
            <w:shd w:val="clear" w:color="auto" w:fill="FFFF00"/>
            <w:noWrap/>
            <w:tcMar>
              <w:top w:w="0" w:type="dxa"/>
              <w:left w:w="28" w:type="dxa"/>
              <w:bottom w:w="0" w:type="dxa"/>
              <w:right w:w="0" w:type="dxa"/>
            </w:tcMar>
            <w:vAlign w:val="center"/>
          </w:tcPr>
          <w:p w14:paraId="1F3C259F" w14:textId="0F68738C" w:rsidR="00730168" w:rsidRPr="00F0190E" w:rsidRDefault="004D4CC8" w:rsidP="00CE3EDE">
            <w:pPr>
              <w:pStyle w:val="PME-ISSN"/>
              <w:ind w:left="0" w:firstLine="0"/>
              <w:rPr>
                <w:color w:val="0000FF"/>
                <w:spacing w:val="-10"/>
              </w:rPr>
            </w:pPr>
            <w:r w:rsidRPr="00F0190E">
              <w:rPr>
                <w:color w:val="0000FF"/>
                <w:spacing w:val="-10"/>
              </w:rPr>
              <w:t>:</w:t>
            </w:r>
            <w:r w:rsidR="004D6472" w:rsidRPr="00F0190E">
              <w:rPr>
                <w:color w:val="0000FF"/>
                <w:spacing w:val="-10"/>
              </w:rPr>
              <w:t xml:space="preserve"> </w:t>
            </w:r>
            <w:r w:rsidR="00CE3EDE">
              <w:rPr>
                <w:color w:val="0000FF"/>
                <w:spacing w:val="-10"/>
              </w:rPr>
              <w:t>1</w:t>
            </w:r>
          </w:p>
        </w:tc>
        <w:tc>
          <w:tcPr>
            <w:tcW w:w="709" w:type="dxa"/>
            <w:shd w:val="clear" w:color="auto" w:fill="FFFF00"/>
            <w:noWrap/>
            <w:tcMar>
              <w:left w:w="28" w:type="dxa"/>
            </w:tcMar>
            <w:vAlign w:val="center"/>
          </w:tcPr>
          <w:p w14:paraId="617BFB58" w14:textId="77777777" w:rsidR="00730168" w:rsidRPr="00F0190E" w:rsidRDefault="009C0FB3" w:rsidP="00F0190E">
            <w:pPr>
              <w:pStyle w:val="PME-ISSN"/>
              <w:ind w:left="0" w:firstLine="0"/>
              <w:rPr>
                <w:color w:val="0000FF"/>
                <w:spacing w:val="-10"/>
              </w:rPr>
            </w:pPr>
            <w:r w:rsidRPr="00F0190E">
              <w:rPr>
                <w:color w:val="0000FF"/>
                <w:spacing w:val="-10"/>
              </w:rPr>
              <w:t xml:space="preserve"> </w:t>
            </w:r>
            <w:r w:rsidR="00730168" w:rsidRPr="00F0190E">
              <w:rPr>
                <w:color w:val="0000FF"/>
                <w:spacing w:val="-10"/>
              </w:rPr>
              <w:t>Month</w:t>
            </w:r>
          </w:p>
        </w:tc>
        <w:tc>
          <w:tcPr>
            <w:tcW w:w="941" w:type="dxa"/>
            <w:shd w:val="clear" w:color="auto" w:fill="FFFF00"/>
            <w:noWrap/>
            <w:tcMar>
              <w:left w:w="28" w:type="dxa"/>
            </w:tcMar>
            <w:vAlign w:val="center"/>
          </w:tcPr>
          <w:p w14:paraId="6C665876" w14:textId="2F82902D" w:rsidR="00730168" w:rsidRPr="00F0190E" w:rsidRDefault="004D4CC8" w:rsidP="00CE3EDE">
            <w:pPr>
              <w:pStyle w:val="PME-ISSN"/>
              <w:ind w:left="0" w:firstLine="0"/>
              <w:rPr>
                <w:color w:val="0000FF"/>
                <w:spacing w:val="-10"/>
              </w:rPr>
            </w:pPr>
            <w:r w:rsidRPr="00F0190E">
              <w:rPr>
                <w:color w:val="0000FF"/>
                <w:spacing w:val="-10"/>
              </w:rPr>
              <w:t>:</w:t>
            </w:r>
            <w:r w:rsidR="00F0190E">
              <w:rPr>
                <w:color w:val="0000FF"/>
                <w:spacing w:val="-10"/>
              </w:rPr>
              <w:t xml:space="preserve"> </w:t>
            </w:r>
            <w:r w:rsidR="00CE3EDE" w:rsidRPr="00CE3EDE">
              <w:rPr>
                <w:color w:val="0000FF"/>
                <w:spacing w:val="-10"/>
              </w:rPr>
              <w:t>February</w:t>
            </w:r>
          </w:p>
        </w:tc>
      </w:tr>
      <w:tr w:rsidR="00730168" w14:paraId="712FF1E8" w14:textId="77777777" w:rsidTr="00EE1282">
        <w:trPr>
          <w:trHeight w:val="227"/>
          <w:jc w:val="center"/>
        </w:trPr>
        <w:tc>
          <w:tcPr>
            <w:tcW w:w="903" w:type="dxa"/>
            <w:shd w:val="clear" w:color="auto" w:fill="FFFF00"/>
            <w:noWrap/>
            <w:vAlign w:val="center"/>
          </w:tcPr>
          <w:p w14:paraId="56AD4D6B" w14:textId="77777777" w:rsidR="00730168" w:rsidRDefault="00730168" w:rsidP="004D4CC8">
            <w:pPr>
              <w:pStyle w:val="PME-ISSN"/>
              <w:ind w:hanging="60"/>
            </w:pPr>
            <w:r>
              <w:rPr>
                <w:color w:val="0000FF"/>
                <w:spacing w:val="-10"/>
                <w:lang w:val="it-IT"/>
              </w:rPr>
              <w:t>p-ISSN</w:t>
            </w:r>
          </w:p>
        </w:tc>
        <w:tc>
          <w:tcPr>
            <w:tcW w:w="1251" w:type="dxa"/>
            <w:gridSpan w:val="2"/>
            <w:shd w:val="clear" w:color="auto" w:fill="FFFF00"/>
            <w:noWrap/>
            <w:tcMar>
              <w:left w:w="28" w:type="dxa"/>
            </w:tcMar>
            <w:vAlign w:val="center"/>
          </w:tcPr>
          <w:p w14:paraId="517FF81B" w14:textId="77777777" w:rsidR="00730168" w:rsidRDefault="004D4CC8" w:rsidP="004D6472">
            <w:pPr>
              <w:pStyle w:val="PME-ISSN"/>
              <w:ind w:left="0" w:firstLine="0"/>
            </w:pPr>
            <w:r>
              <w:t>:</w:t>
            </w:r>
            <w:r w:rsidR="004D6472">
              <w:t xml:space="preserve"> </w:t>
            </w:r>
            <w:r w:rsidR="00730168">
              <w:rPr>
                <w:color w:val="0000FF"/>
                <w:spacing w:val="-10"/>
              </w:rPr>
              <w:t>1693-5462</w:t>
            </w:r>
          </w:p>
        </w:tc>
        <w:tc>
          <w:tcPr>
            <w:tcW w:w="800" w:type="dxa"/>
            <w:shd w:val="clear" w:color="auto" w:fill="FFFF00"/>
            <w:tcMar>
              <w:top w:w="0" w:type="dxa"/>
              <w:left w:w="0" w:type="dxa"/>
              <w:bottom w:w="0" w:type="dxa"/>
              <w:right w:w="0" w:type="dxa"/>
            </w:tcMar>
            <w:vAlign w:val="center"/>
          </w:tcPr>
          <w:p w14:paraId="355E15C7" w14:textId="77777777" w:rsidR="00730168" w:rsidRPr="00F0190E" w:rsidRDefault="009C0FB3" w:rsidP="00F0190E">
            <w:pPr>
              <w:pStyle w:val="PME-ISSN"/>
              <w:ind w:left="0" w:firstLine="0"/>
              <w:rPr>
                <w:color w:val="0000FF"/>
                <w:spacing w:val="-10"/>
              </w:rPr>
            </w:pPr>
            <w:r w:rsidRPr="00F0190E">
              <w:rPr>
                <w:color w:val="0000FF"/>
                <w:spacing w:val="-10"/>
              </w:rPr>
              <w:t xml:space="preserve"> </w:t>
            </w:r>
            <w:r w:rsidR="00730168" w:rsidRPr="00F0190E">
              <w:rPr>
                <w:color w:val="0000FF"/>
                <w:spacing w:val="-10"/>
              </w:rPr>
              <w:t>Volume</w:t>
            </w:r>
          </w:p>
        </w:tc>
        <w:tc>
          <w:tcPr>
            <w:tcW w:w="786" w:type="dxa"/>
            <w:shd w:val="clear" w:color="auto" w:fill="FFFF00"/>
            <w:noWrap/>
            <w:tcMar>
              <w:top w:w="0" w:type="dxa"/>
              <w:left w:w="28" w:type="dxa"/>
              <w:bottom w:w="0" w:type="dxa"/>
              <w:right w:w="0" w:type="dxa"/>
            </w:tcMar>
            <w:vAlign w:val="center"/>
          </w:tcPr>
          <w:p w14:paraId="75763155" w14:textId="794133D7" w:rsidR="00730168" w:rsidRPr="00F0190E" w:rsidRDefault="004D4CC8" w:rsidP="00CE3EDE">
            <w:pPr>
              <w:pStyle w:val="PME-ISSN"/>
              <w:ind w:left="0" w:firstLine="0"/>
              <w:rPr>
                <w:color w:val="0000FF"/>
                <w:spacing w:val="-10"/>
              </w:rPr>
            </w:pPr>
            <w:r w:rsidRPr="00F0190E">
              <w:rPr>
                <w:color w:val="0000FF"/>
                <w:spacing w:val="-10"/>
              </w:rPr>
              <w:t>:</w:t>
            </w:r>
            <w:r w:rsidR="004D6472" w:rsidRPr="00F0190E">
              <w:rPr>
                <w:color w:val="0000FF"/>
                <w:spacing w:val="-10"/>
              </w:rPr>
              <w:t xml:space="preserve"> </w:t>
            </w:r>
            <w:r w:rsidR="00636F35" w:rsidRPr="00F0190E">
              <w:rPr>
                <w:color w:val="0000FF"/>
                <w:spacing w:val="-10"/>
              </w:rPr>
              <w:t>2</w:t>
            </w:r>
            <w:r w:rsidR="00CE3EDE">
              <w:rPr>
                <w:color w:val="0000FF"/>
                <w:spacing w:val="-10"/>
              </w:rPr>
              <w:t>4</w:t>
            </w:r>
          </w:p>
        </w:tc>
        <w:tc>
          <w:tcPr>
            <w:tcW w:w="709" w:type="dxa"/>
            <w:shd w:val="clear" w:color="auto" w:fill="FFFF00"/>
            <w:noWrap/>
            <w:tcMar>
              <w:left w:w="28" w:type="dxa"/>
            </w:tcMar>
            <w:vAlign w:val="center"/>
          </w:tcPr>
          <w:p w14:paraId="524F7301" w14:textId="77777777" w:rsidR="00730168" w:rsidRPr="00F0190E" w:rsidRDefault="009C0FB3" w:rsidP="00F0190E">
            <w:pPr>
              <w:pStyle w:val="PME-ISSN"/>
              <w:ind w:left="0" w:firstLine="0"/>
              <w:rPr>
                <w:color w:val="0000FF"/>
                <w:spacing w:val="-10"/>
              </w:rPr>
            </w:pPr>
            <w:r w:rsidRPr="00F0190E">
              <w:rPr>
                <w:color w:val="0000FF"/>
                <w:spacing w:val="-10"/>
              </w:rPr>
              <w:t xml:space="preserve"> </w:t>
            </w:r>
            <w:r w:rsidR="00730168" w:rsidRPr="00F0190E">
              <w:rPr>
                <w:color w:val="0000FF"/>
                <w:spacing w:val="-10"/>
              </w:rPr>
              <w:t>Year</w:t>
            </w:r>
          </w:p>
        </w:tc>
        <w:tc>
          <w:tcPr>
            <w:tcW w:w="941" w:type="dxa"/>
            <w:shd w:val="clear" w:color="auto" w:fill="FFFF00"/>
            <w:noWrap/>
            <w:tcMar>
              <w:left w:w="28" w:type="dxa"/>
            </w:tcMar>
            <w:vAlign w:val="center"/>
          </w:tcPr>
          <w:p w14:paraId="4CFBC135" w14:textId="163AB99A" w:rsidR="00730168" w:rsidRPr="00F0190E" w:rsidRDefault="007E1734" w:rsidP="00CE3EDE">
            <w:pPr>
              <w:pStyle w:val="PME-ISSN"/>
              <w:ind w:left="0" w:firstLine="0"/>
              <w:rPr>
                <w:color w:val="0000FF"/>
                <w:spacing w:val="-10"/>
              </w:rPr>
            </w:pPr>
            <w:r>
              <w:rPr>
                <w:color w:val="0000FF"/>
                <w:spacing w:val="-10"/>
              </w:rPr>
              <w:t xml:space="preserve">: </w:t>
            </w:r>
            <w:r w:rsidRPr="005530D5">
              <w:rPr>
                <w:color w:val="0000FF"/>
                <w:spacing w:val="-10"/>
              </w:rPr>
              <w:t>202</w:t>
            </w:r>
            <w:r w:rsidR="00CE3EDE">
              <w:rPr>
                <w:color w:val="0000FF"/>
                <w:spacing w:val="-10"/>
              </w:rPr>
              <w:t>6</w:t>
            </w:r>
          </w:p>
        </w:tc>
      </w:tr>
      <w:tr w:rsidR="00D04433" w14:paraId="22BBAF79" w14:textId="77777777" w:rsidTr="00EE1282">
        <w:trPr>
          <w:trHeight w:val="86"/>
          <w:jc w:val="center"/>
        </w:trPr>
        <w:tc>
          <w:tcPr>
            <w:tcW w:w="5390" w:type="dxa"/>
            <w:gridSpan w:val="7"/>
            <w:tcBorders>
              <w:bottom w:val="single" w:sz="4" w:space="0" w:color="0000FF"/>
            </w:tcBorders>
            <w:noWrap/>
            <w:tcMar>
              <w:top w:w="0" w:type="dxa"/>
              <w:left w:w="0" w:type="dxa"/>
              <w:bottom w:w="0" w:type="dxa"/>
              <w:right w:w="0" w:type="dxa"/>
            </w:tcMar>
          </w:tcPr>
          <w:p w14:paraId="57604173" w14:textId="77777777" w:rsidR="00D04433" w:rsidRPr="00C95D94" w:rsidRDefault="00D04433">
            <w:pPr>
              <w:pStyle w:val="PME-ISSN"/>
            </w:pPr>
          </w:p>
        </w:tc>
      </w:tr>
      <w:tr w:rsidR="00A10B19" w14:paraId="70671185" w14:textId="77777777" w:rsidTr="00EE1282">
        <w:trPr>
          <w:trHeight w:val="227"/>
          <w:jc w:val="center"/>
        </w:trPr>
        <w:tc>
          <w:tcPr>
            <w:tcW w:w="5390" w:type="dxa"/>
            <w:gridSpan w:val="7"/>
            <w:tcBorders>
              <w:top w:val="single" w:sz="4" w:space="0" w:color="0000FF"/>
              <w:bottom w:val="single" w:sz="4" w:space="0" w:color="0000FF"/>
            </w:tcBorders>
            <w:noWrap/>
          </w:tcPr>
          <w:p w14:paraId="15476E81" w14:textId="49A4F381" w:rsidR="00A10B19" w:rsidRDefault="00847873" w:rsidP="00D76AE4">
            <w:pPr>
              <w:pStyle w:val="PME-Dates"/>
              <w:ind w:left="0"/>
            </w:pPr>
            <w:r w:rsidRPr="00237C77">
              <w:t>Processin</w:t>
            </w:r>
            <w:r w:rsidR="007B1F3B" w:rsidRPr="00237C77">
              <w:t>g</w:t>
            </w:r>
            <w:r w:rsidRPr="00237C77">
              <w:t xml:space="preserve"> </w:t>
            </w:r>
            <w:r w:rsidR="0005255B" w:rsidRPr="00237C77">
              <w:t>d</w:t>
            </w:r>
            <w:r w:rsidR="00A10B19" w:rsidRPr="00237C77">
              <w:t>ates:</w:t>
            </w:r>
            <w:r w:rsidR="00F0190E" w:rsidRPr="00237C77">
              <w:t xml:space="preserve"> </w:t>
            </w:r>
            <w:r w:rsidR="0005255B" w:rsidRPr="00237C77">
              <w:t>r</w:t>
            </w:r>
            <w:r w:rsidR="00BA492C" w:rsidRPr="00237C77">
              <w:t>eceived on 202</w:t>
            </w:r>
            <w:r w:rsidR="00A31C22" w:rsidRPr="00237C77">
              <w:t>5</w:t>
            </w:r>
            <w:r w:rsidR="00BA492C" w:rsidRPr="00237C77">
              <w:t>-</w:t>
            </w:r>
            <w:r w:rsidR="00D76AE4" w:rsidRPr="00237C77">
              <w:t>12</w:t>
            </w:r>
            <w:r w:rsidR="00BA492C" w:rsidRPr="00237C77">
              <w:t>-</w:t>
            </w:r>
            <w:r w:rsidR="00D76AE4" w:rsidRPr="00237C77">
              <w:t>4</w:t>
            </w:r>
            <w:r w:rsidR="00BA492C" w:rsidRPr="00237C77">
              <w:t xml:space="preserve">, </w:t>
            </w:r>
            <w:r w:rsidR="0005255B" w:rsidRPr="00237C77">
              <w:t>r</w:t>
            </w:r>
            <w:r w:rsidR="00BA492C" w:rsidRPr="00237C77">
              <w:t>eviewed on 202</w:t>
            </w:r>
            <w:r w:rsidR="00D76AE4" w:rsidRPr="00237C77">
              <w:t>6</w:t>
            </w:r>
            <w:r w:rsidR="00BA492C" w:rsidRPr="00237C77">
              <w:t>-</w:t>
            </w:r>
            <w:r w:rsidR="00D76AE4" w:rsidRPr="00237C77">
              <w:t>01</w:t>
            </w:r>
            <w:r w:rsidR="00BA492C" w:rsidRPr="00237C77">
              <w:t>-</w:t>
            </w:r>
            <w:r w:rsidR="00D76AE4" w:rsidRPr="00237C77">
              <w:t>06</w:t>
            </w:r>
            <w:r w:rsidR="00BA492C" w:rsidRPr="00237C77">
              <w:t xml:space="preserve">, </w:t>
            </w:r>
            <w:r w:rsidR="009A71A6" w:rsidRPr="00237C77">
              <w:t>a</w:t>
            </w:r>
            <w:r w:rsidR="00BA492C" w:rsidRPr="00237C77">
              <w:t>ccepted on 202</w:t>
            </w:r>
            <w:r w:rsidR="00D76AE4" w:rsidRPr="00237C77">
              <w:t>6</w:t>
            </w:r>
            <w:r w:rsidR="00BA492C" w:rsidRPr="00237C77">
              <w:t>-</w:t>
            </w:r>
            <w:r w:rsidR="00D76AE4" w:rsidRPr="00237C77">
              <w:t>01</w:t>
            </w:r>
            <w:r w:rsidR="00BA492C" w:rsidRPr="00237C77">
              <w:t>-</w:t>
            </w:r>
            <w:r w:rsidR="00D76AE4" w:rsidRPr="00237C77">
              <w:t>29</w:t>
            </w:r>
            <w:r w:rsidR="00BA492C" w:rsidRPr="00237C77">
              <w:t xml:space="preserve"> and </w:t>
            </w:r>
            <w:r w:rsidR="0005255B" w:rsidRPr="00237C77">
              <w:t>online availability</w:t>
            </w:r>
            <w:r w:rsidR="00BA492C" w:rsidRPr="00237C77">
              <w:t xml:space="preserve"> on 2</w:t>
            </w:r>
            <w:r w:rsidR="00BA492C" w:rsidRPr="00293B2D">
              <w:t>02</w:t>
            </w:r>
            <w:r w:rsidR="00DC7DF2">
              <w:t>6</w:t>
            </w:r>
            <w:r w:rsidR="00BA492C" w:rsidRPr="00293B2D">
              <w:t>-</w:t>
            </w:r>
            <w:r w:rsidR="00293B2D" w:rsidRPr="00293B2D">
              <w:t>02</w:t>
            </w:r>
            <w:r w:rsidR="00BA492C" w:rsidRPr="00293B2D">
              <w:t>-</w:t>
            </w:r>
            <w:r w:rsidR="00293B2D" w:rsidRPr="00293B2D">
              <w:t>28</w:t>
            </w:r>
          </w:p>
        </w:tc>
      </w:tr>
      <w:tr w:rsidR="00AA491A" w14:paraId="5CCB5E57" w14:textId="77777777" w:rsidTr="00EE1282">
        <w:trPr>
          <w:trHeight w:val="39"/>
          <w:jc w:val="center"/>
        </w:trPr>
        <w:tc>
          <w:tcPr>
            <w:tcW w:w="5390" w:type="dxa"/>
            <w:gridSpan w:val="7"/>
            <w:tcBorders>
              <w:top w:val="single" w:sz="4" w:space="0" w:color="0000FF"/>
            </w:tcBorders>
            <w:noWrap/>
            <w:tcMar>
              <w:top w:w="0" w:type="dxa"/>
              <w:left w:w="0" w:type="dxa"/>
              <w:bottom w:w="0" w:type="dxa"/>
              <w:right w:w="28" w:type="dxa"/>
            </w:tcMar>
          </w:tcPr>
          <w:p w14:paraId="3D18002C" w14:textId="4D919E08" w:rsidR="00AA491A" w:rsidRPr="00FF08C4" w:rsidRDefault="00AA491A" w:rsidP="00713182">
            <w:pPr>
              <w:pStyle w:val="PME-ISSN"/>
              <w:ind w:left="0" w:hanging="26"/>
              <w:rPr>
                <w:sz w:val="28"/>
                <w:szCs w:val="28"/>
              </w:rPr>
            </w:pPr>
          </w:p>
        </w:tc>
      </w:tr>
      <w:tr w:rsidR="00AA491A" w14:paraId="708326F7" w14:textId="77777777" w:rsidTr="00EE1282">
        <w:trPr>
          <w:trHeight w:val="329"/>
          <w:jc w:val="center"/>
        </w:trPr>
        <w:tc>
          <w:tcPr>
            <w:tcW w:w="5390" w:type="dxa"/>
            <w:gridSpan w:val="7"/>
            <w:noWrap/>
            <w:tcMar>
              <w:top w:w="0" w:type="dxa"/>
              <w:left w:w="0" w:type="dxa"/>
              <w:bottom w:w="0" w:type="dxa"/>
              <w:right w:w="28" w:type="dxa"/>
            </w:tcMar>
          </w:tcPr>
          <w:p w14:paraId="00EF1EF4" w14:textId="775F65B6" w:rsidR="00CB5630" w:rsidRPr="00AF1054" w:rsidRDefault="003C77DA" w:rsidP="003C77DA">
            <w:pPr>
              <w:pStyle w:val="PME-Title"/>
              <w:jc w:val="both"/>
              <w:rPr>
                <w:rFonts w:eastAsia="Times New Roman" w:cs="Times New Roman"/>
              </w:rPr>
            </w:pPr>
            <w:r w:rsidRPr="00592E6C">
              <w:rPr>
                <w:bCs/>
                <w:color w:val="000000"/>
              </w:rPr>
              <w:t>Multi</w:t>
            </w:r>
            <w:r>
              <w:rPr>
                <w:bCs/>
                <w:color w:val="000000"/>
              </w:rPr>
              <w:t>-o</w:t>
            </w:r>
            <w:r w:rsidRPr="00592E6C">
              <w:rPr>
                <w:bCs/>
                <w:color w:val="000000"/>
              </w:rPr>
              <w:t xml:space="preserve">bjective </w:t>
            </w:r>
            <w:proofErr w:type="spellStart"/>
            <w:r>
              <w:rPr>
                <w:bCs/>
                <w:color w:val="000000"/>
              </w:rPr>
              <w:t>t</w:t>
            </w:r>
            <w:r w:rsidRPr="00592E6C">
              <w:rPr>
                <w:bCs/>
                <w:color w:val="000000"/>
              </w:rPr>
              <w:t>ribological</w:t>
            </w:r>
            <w:proofErr w:type="spellEnd"/>
            <w:r w:rsidRPr="00592E6C">
              <w:rPr>
                <w:bCs/>
                <w:color w:val="000000"/>
              </w:rPr>
              <w:t xml:space="preserve"> and </w:t>
            </w:r>
            <w:r>
              <w:rPr>
                <w:bCs/>
                <w:color w:val="000000"/>
              </w:rPr>
              <w:t>e</w:t>
            </w:r>
            <w:r w:rsidRPr="00592E6C">
              <w:rPr>
                <w:bCs/>
                <w:color w:val="000000"/>
              </w:rPr>
              <w:t xml:space="preserve">nergy </w:t>
            </w:r>
            <w:r>
              <w:rPr>
                <w:bCs/>
                <w:color w:val="000000"/>
              </w:rPr>
              <w:t>o</w:t>
            </w:r>
            <w:r w:rsidRPr="00592E6C">
              <w:rPr>
                <w:bCs/>
                <w:color w:val="000000"/>
              </w:rPr>
              <w:t xml:space="preserve">ptimization of an </w:t>
            </w:r>
            <w:r>
              <w:rPr>
                <w:bCs/>
                <w:color w:val="000000"/>
              </w:rPr>
              <w:t>a</w:t>
            </w:r>
            <w:r w:rsidRPr="00592E6C">
              <w:rPr>
                <w:bCs/>
                <w:color w:val="000000"/>
              </w:rPr>
              <w:t xml:space="preserve">utomatic </w:t>
            </w:r>
            <w:r>
              <w:rPr>
                <w:bCs/>
                <w:color w:val="000000"/>
              </w:rPr>
              <w:t>v</w:t>
            </w:r>
            <w:r w:rsidRPr="00592E6C">
              <w:rPr>
                <w:bCs/>
                <w:color w:val="000000"/>
              </w:rPr>
              <w:t xml:space="preserve">alve </w:t>
            </w:r>
            <w:r>
              <w:rPr>
                <w:bCs/>
                <w:color w:val="000000"/>
              </w:rPr>
              <w:t>l</w:t>
            </w:r>
            <w:r w:rsidRPr="00592E6C">
              <w:rPr>
                <w:bCs/>
                <w:color w:val="000000"/>
              </w:rPr>
              <w:t xml:space="preserve">apping </w:t>
            </w:r>
            <w:r>
              <w:rPr>
                <w:bCs/>
                <w:color w:val="000000"/>
              </w:rPr>
              <w:t>m</w:t>
            </w:r>
            <w:r w:rsidRPr="00592E6C">
              <w:rPr>
                <w:bCs/>
                <w:color w:val="000000"/>
              </w:rPr>
              <w:t xml:space="preserve">achine </w:t>
            </w:r>
            <w:r>
              <w:rPr>
                <w:bCs/>
                <w:color w:val="000000"/>
              </w:rPr>
              <w:t>u</w:t>
            </w:r>
            <w:r w:rsidRPr="00592E6C">
              <w:rPr>
                <w:bCs/>
                <w:color w:val="000000"/>
              </w:rPr>
              <w:t xml:space="preserve">sing a </w:t>
            </w:r>
            <w:r>
              <w:rPr>
                <w:bCs/>
                <w:color w:val="000000"/>
              </w:rPr>
              <w:t>h</w:t>
            </w:r>
            <w:r w:rsidRPr="00592E6C">
              <w:rPr>
                <w:bCs/>
                <w:color w:val="000000"/>
              </w:rPr>
              <w:t xml:space="preserve">ybrid RSM NSGA-II </w:t>
            </w:r>
            <w:r>
              <w:rPr>
                <w:bCs/>
                <w:color w:val="000000"/>
              </w:rPr>
              <w:t>a</w:t>
            </w:r>
            <w:r w:rsidRPr="00592E6C">
              <w:rPr>
                <w:bCs/>
                <w:color w:val="000000"/>
              </w:rPr>
              <w:t>pproach</w:t>
            </w:r>
            <w:r w:rsidR="000A342E" w:rsidRPr="00AF1054">
              <w:rPr>
                <w:rFonts w:eastAsia="Times New Roman" w:cs="Times New Roman"/>
              </w:rPr>
              <w:t xml:space="preserve"> </w:t>
            </w:r>
          </w:p>
        </w:tc>
      </w:tr>
      <w:tr w:rsidR="00AA491A" w14:paraId="6DBD708F" w14:textId="77777777" w:rsidTr="00EE1282">
        <w:trPr>
          <w:trHeight w:val="80"/>
          <w:jc w:val="center"/>
        </w:trPr>
        <w:tc>
          <w:tcPr>
            <w:tcW w:w="5390" w:type="dxa"/>
            <w:gridSpan w:val="7"/>
            <w:noWrap/>
            <w:tcMar>
              <w:top w:w="0" w:type="dxa"/>
              <w:left w:w="0" w:type="dxa"/>
              <w:bottom w:w="0" w:type="dxa"/>
              <w:right w:w="28" w:type="dxa"/>
            </w:tcMar>
          </w:tcPr>
          <w:p w14:paraId="727AD800" w14:textId="77777777" w:rsidR="00AA491A" w:rsidRPr="001F58FF" w:rsidRDefault="00AA491A" w:rsidP="009D2CD7">
            <w:pPr>
              <w:ind w:firstLine="0"/>
              <w:rPr>
                <w:szCs w:val="20"/>
              </w:rPr>
            </w:pPr>
          </w:p>
        </w:tc>
      </w:tr>
      <w:tr w:rsidR="00AA491A" w14:paraId="241700CD" w14:textId="77777777" w:rsidTr="00EE1282">
        <w:trPr>
          <w:jc w:val="center"/>
        </w:trPr>
        <w:tc>
          <w:tcPr>
            <w:tcW w:w="5390" w:type="dxa"/>
            <w:gridSpan w:val="7"/>
            <w:noWrap/>
            <w:tcMar>
              <w:top w:w="0" w:type="dxa"/>
              <w:left w:w="0" w:type="dxa"/>
              <w:bottom w:w="0" w:type="dxa"/>
              <w:right w:w="28" w:type="dxa"/>
            </w:tcMar>
          </w:tcPr>
          <w:p w14:paraId="3A856B59" w14:textId="538C3578" w:rsidR="00971FAD" w:rsidRPr="004C1CC4" w:rsidRDefault="00971FAD" w:rsidP="00971FAD">
            <w:pPr>
              <w:pBdr>
                <w:top w:val="nil"/>
                <w:left w:val="nil"/>
                <w:bottom w:val="nil"/>
                <w:right w:val="nil"/>
                <w:between w:val="nil"/>
              </w:pBdr>
              <w:ind w:hanging="2"/>
              <w:rPr>
                <w:b/>
                <w:color w:val="000000"/>
                <w:szCs w:val="15"/>
                <w:vertAlign w:val="superscript"/>
              </w:rPr>
            </w:pPr>
            <w:proofErr w:type="spellStart"/>
            <w:r>
              <w:rPr>
                <w:b/>
                <w:szCs w:val="20"/>
              </w:rPr>
              <w:t>Reinaldi</w:t>
            </w:r>
            <w:proofErr w:type="spellEnd"/>
            <w:r>
              <w:rPr>
                <w:b/>
                <w:szCs w:val="20"/>
              </w:rPr>
              <w:t xml:space="preserve"> </w:t>
            </w:r>
            <w:proofErr w:type="spellStart"/>
            <w:r>
              <w:rPr>
                <w:b/>
                <w:szCs w:val="20"/>
              </w:rPr>
              <w:t>Teguh</w:t>
            </w:r>
            <w:proofErr w:type="spellEnd"/>
            <w:r>
              <w:rPr>
                <w:b/>
                <w:szCs w:val="20"/>
              </w:rPr>
              <w:t xml:space="preserve"> Setyawan</w:t>
            </w:r>
            <w:r w:rsidRPr="004C1CC4">
              <w:rPr>
                <w:b/>
                <w:color w:val="000000"/>
                <w:szCs w:val="15"/>
                <w:vertAlign w:val="superscript"/>
              </w:rPr>
              <w:t>1</w:t>
            </w:r>
            <w:r w:rsidR="005970BF">
              <w:rPr>
                <w:b/>
                <w:color w:val="000000"/>
                <w:szCs w:val="15"/>
                <w:vertAlign w:val="superscript"/>
              </w:rPr>
              <w:t>,*</w:t>
            </w:r>
            <w:r w:rsidRPr="004C1CC4">
              <w:rPr>
                <w:b/>
                <w:color w:val="000000"/>
                <w:szCs w:val="15"/>
              </w:rPr>
              <w:t xml:space="preserve">, </w:t>
            </w:r>
            <w:proofErr w:type="spellStart"/>
            <w:r>
              <w:rPr>
                <w:b/>
                <w:color w:val="000000"/>
                <w:szCs w:val="15"/>
              </w:rPr>
              <w:t>Ery</w:t>
            </w:r>
            <w:proofErr w:type="spellEnd"/>
            <w:r>
              <w:rPr>
                <w:b/>
                <w:color w:val="000000"/>
                <w:szCs w:val="15"/>
              </w:rPr>
              <w:t xml:space="preserve"> Muthoriq</w:t>
            </w:r>
            <w:r w:rsidRPr="004C1CC4">
              <w:rPr>
                <w:b/>
                <w:szCs w:val="20"/>
                <w:vertAlign w:val="superscript"/>
              </w:rPr>
              <w:t>2</w:t>
            </w:r>
            <w:r>
              <w:rPr>
                <w:b/>
                <w:szCs w:val="20"/>
              </w:rPr>
              <w:t xml:space="preserve">, </w:t>
            </w:r>
            <w:r w:rsidRPr="005970BF">
              <w:rPr>
                <w:b/>
                <w:szCs w:val="20"/>
              </w:rPr>
              <w:t>Syahrizal</w:t>
            </w:r>
            <w:r w:rsidRPr="005970BF">
              <w:rPr>
                <w:b/>
                <w:color w:val="000000"/>
                <w:szCs w:val="15"/>
                <w:vertAlign w:val="superscript"/>
              </w:rPr>
              <w:t>1</w:t>
            </w:r>
          </w:p>
          <w:p w14:paraId="2B740B0D" w14:textId="3CC8B91E" w:rsidR="00971FAD" w:rsidRPr="004C1CC4" w:rsidRDefault="00971FAD" w:rsidP="00971FAD">
            <w:pPr>
              <w:pStyle w:val="PME-Afiliation"/>
            </w:pPr>
            <w:r w:rsidRPr="00971FAD">
              <w:rPr>
                <w:vertAlign w:val="superscript"/>
              </w:rPr>
              <w:t>1</w:t>
            </w:r>
            <w:r w:rsidRPr="004C1CC4">
              <w:t>Department</w:t>
            </w:r>
            <w:r>
              <w:t xml:space="preserve"> Mechanical Engineering</w:t>
            </w:r>
            <w:r w:rsidRPr="004C1CC4">
              <w:t xml:space="preserve">, </w:t>
            </w:r>
            <w:proofErr w:type="spellStart"/>
            <w:r>
              <w:rPr>
                <w:szCs w:val="20"/>
              </w:rPr>
              <w:t>Politeknik</w:t>
            </w:r>
            <w:proofErr w:type="spellEnd"/>
            <w:r>
              <w:rPr>
                <w:szCs w:val="20"/>
              </w:rPr>
              <w:t xml:space="preserve"> </w:t>
            </w:r>
            <w:proofErr w:type="spellStart"/>
            <w:r>
              <w:rPr>
                <w:szCs w:val="20"/>
              </w:rPr>
              <w:t>Negeri</w:t>
            </w:r>
            <w:proofErr w:type="spellEnd"/>
            <w:r>
              <w:rPr>
                <w:szCs w:val="20"/>
              </w:rPr>
              <w:t xml:space="preserve"> </w:t>
            </w:r>
            <w:proofErr w:type="spellStart"/>
            <w:r>
              <w:rPr>
                <w:szCs w:val="20"/>
              </w:rPr>
              <w:t>Bengkalis</w:t>
            </w:r>
            <w:proofErr w:type="spellEnd"/>
            <w:r w:rsidRPr="004C1CC4">
              <w:t xml:space="preserve">, </w:t>
            </w:r>
            <w:proofErr w:type="spellStart"/>
            <w:r>
              <w:t>Bengkalis</w:t>
            </w:r>
            <w:proofErr w:type="spellEnd"/>
            <w:r w:rsidRPr="004C1CC4">
              <w:t xml:space="preserve"> </w:t>
            </w:r>
            <w:r>
              <w:t>28711</w:t>
            </w:r>
            <w:r w:rsidRPr="004C1CC4">
              <w:t xml:space="preserve">, </w:t>
            </w:r>
            <w:r>
              <w:t>Indonesia</w:t>
            </w:r>
          </w:p>
          <w:p w14:paraId="1DD8C3C6" w14:textId="40E1F0E3" w:rsidR="00971FAD" w:rsidRPr="004C1CC4" w:rsidRDefault="00971FAD" w:rsidP="00971FAD">
            <w:pPr>
              <w:pStyle w:val="PME-Afiliation"/>
            </w:pPr>
            <w:r w:rsidRPr="00971FAD">
              <w:rPr>
                <w:vertAlign w:val="superscript"/>
              </w:rPr>
              <w:t>2</w:t>
            </w:r>
            <w:r w:rsidRPr="004C1CC4">
              <w:t>Department</w:t>
            </w:r>
            <w:r>
              <w:t xml:space="preserve"> Automotive Engineering</w:t>
            </w:r>
            <w:r w:rsidRPr="004C1CC4">
              <w:t xml:space="preserve">, </w:t>
            </w:r>
            <w:proofErr w:type="spellStart"/>
            <w:r>
              <w:rPr>
                <w:szCs w:val="20"/>
              </w:rPr>
              <w:t>Politeknik</w:t>
            </w:r>
            <w:proofErr w:type="spellEnd"/>
            <w:r>
              <w:rPr>
                <w:szCs w:val="20"/>
              </w:rPr>
              <w:t xml:space="preserve"> </w:t>
            </w:r>
            <w:proofErr w:type="spellStart"/>
            <w:r>
              <w:rPr>
                <w:szCs w:val="20"/>
              </w:rPr>
              <w:t>Keselamatan</w:t>
            </w:r>
            <w:proofErr w:type="spellEnd"/>
            <w:r>
              <w:rPr>
                <w:szCs w:val="20"/>
              </w:rPr>
              <w:t xml:space="preserve"> </w:t>
            </w:r>
            <w:proofErr w:type="spellStart"/>
            <w:r>
              <w:rPr>
                <w:szCs w:val="20"/>
              </w:rPr>
              <w:t>transportasi</w:t>
            </w:r>
            <w:proofErr w:type="spellEnd"/>
            <w:r>
              <w:rPr>
                <w:szCs w:val="20"/>
              </w:rPr>
              <w:t xml:space="preserve"> </w:t>
            </w:r>
            <w:proofErr w:type="spellStart"/>
            <w:r>
              <w:rPr>
                <w:szCs w:val="20"/>
              </w:rPr>
              <w:t>Jalan</w:t>
            </w:r>
            <w:proofErr w:type="spellEnd"/>
            <w:r w:rsidRPr="004C1CC4">
              <w:t xml:space="preserve">, </w:t>
            </w:r>
            <w:proofErr w:type="spellStart"/>
            <w:r>
              <w:t>Tegal</w:t>
            </w:r>
            <w:proofErr w:type="spellEnd"/>
            <w:r w:rsidRPr="004C1CC4">
              <w:t xml:space="preserve"> </w:t>
            </w:r>
            <w:r w:rsidRPr="00113157">
              <w:t>52111</w:t>
            </w:r>
            <w:r w:rsidRPr="004C1CC4">
              <w:t xml:space="preserve">, </w:t>
            </w:r>
            <w:r>
              <w:t>Indonesia</w:t>
            </w:r>
          </w:p>
          <w:p w14:paraId="179401D5" w14:textId="1FDB3270" w:rsidR="00971FAD" w:rsidRPr="00B96525" w:rsidRDefault="00971FAD" w:rsidP="007B0019">
            <w:pPr>
              <w:pStyle w:val="PME-Justified"/>
              <w:rPr>
                <w:highlight w:val="yellow"/>
              </w:rPr>
            </w:pPr>
            <w:r w:rsidRPr="004C1CC4">
              <w:rPr>
                <w:color w:val="000000"/>
              </w:rPr>
              <w:t>*Corresponding author</w:t>
            </w:r>
            <w:r w:rsidRPr="005970BF">
              <w:rPr>
                <w:color w:val="000000"/>
              </w:rPr>
              <w:t xml:space="preserve">: </w:t>
            </w:r>
            <w:hyperlink r:id="rId10" w:history="1">
              <w:r w:rsidRPr="005970BF">
                <w:rPr>
                  <w:rStyle w:val="Hyperlink"/>
                  <w:color w:val="auto"/>
                  <w:szCs w:val="15"/>
                  <w:u w:val="none"/>
                </w:rPr>
                <w:t>reinaldi@polbeng.ac.id</w:t>
              </w:r>
            </w:hyperlink>
          </w:p>
        </w:tc>
      </w:tr>
      <w:tr w:rsidR="00AA491A" w14:paraId="76D41AD3" w14:textId="77777777" w:rsidTr="00EE1282">
        <w:trPr>
          <w:jc w:val="center"/>
        </w:trPr>
        <w:tc>
          <w:tcPr>
            <w:tcW w:w="5390" w:type="dxa"/>
            <w:gridSpan w:val="7"/>
            <w:noWrap/>
            <w:tcMar>
              <w:top w:w="0" w:type="dxa"/>
              <w:left w:w="0" w:type="dxa"/>
              <w:bottom w:w="0" w:type="dxa"/>
              <w:right w:w="28" w:type="dxa"/>
            </w:tcMar>
          </w:tcPr>
          <w:p w14:paraId="1BCF3294" w14:textId="77777777" w:rsidR="00AA491A" w:rsidRPr="0018585D" w:rsidRDefault="00AA491A" w:rsidP="006F7C70">
            <w:pPr>
              <w:pStyle w:val="NoSpacing"/>
              <w:rPr>
                <w:color w:val="auto"/>
                <w:sz w:val="16"/>
                <w:szCs w:val="16"/>
                <w:lang w:val="en"/>
              </w:rPr>
            </w:pPr>
          </w:p>
        </w:tc>
      </w:tr>
      <w:tr w:rsidR="00AA491A" w14:paraId="61162FF6" w14:textId="77777777" w:rsidTr="00EE1282">
        <w:trPr>
          <w:jc w:val="center"/>
        </w:trPr>
        <w:tc>
          <w:tcPr>
            <w:tcW w:w="5390" w:type="dxa"/>
            <w:gridSpan w:val="7"/>
            <w:tcBorders>
              <w:bottom w:val="single" w:sz="4" w:space="0" w:color="auto"/>
            </w:tcBorders>
            <w:noWrap/>
            <w:tcMar>
              <w:top w:w="0" w:type="dxa"/>
              <w:left w:w="0" w:type="dxa"/>
              <w:bottom w:w="0" w:type="dxa"/>
              <w:right w:w="28" w:type="dxa"/>
            </w:tcMar>
          </w:tcPr>
          <w:p w14:paraId="4216004C" w14:textId="77777777" w:rsidR="00AA491A" w:rsidRDefault="00AA491A" w:rsidP="004F1546">
            <w:pPr>
              <w:pStyle w:val="PME-NonHeading"/>
            </w:pPr>
            <w:r>
              <w:t>Abstract</w:t>
            </w:r>
          </w:p>
        </w:tc>
      </w:tr>
      <w:tr w:rsidR="00AA491A" w14:paraId="09F33EDA" w14:textId="77777777" w:rsidTr="00EE1282">
        <w:trPr>
          <w:jc w:val="center"/>
        </w:trPr>
        <w:tc>
          <w:tcPr>
            <w:tcW w:w="5390" w:type="dxa"/>
            <w:gridSpan w:val="7"/>
            <w:tcBorders>
              <w:top w:val="single" w:sz="4" w:space="0" w:color="auto"/>
              <w:bottom w:val="single" w:sz="4" w:space="0" w:color="auto"/>
            </w:tcBorders>
            <w:noWrap/>
            <w:tcMar>
              <w:top w:w="0" w:type="dxa"/>
              <w:left w:w="0" w:type="dxa"/>
              <w:bottom w:w="0" w:type="dxa"/>
              <w:right w:w="28" w:type="dxa"/>
            </w:tcMar>
          </w:tcPr>
          <w:p w14:paraId="2B3ACDBB" w14:textId="2ACE2F34" w:rsidR="00614649" w:rsidRPr="005F0907" w:rsidRDefault="005F0907" w:rsidP="00DA4246">
            <w:pPr>
              <w:ind w:left="2" w:hanging="2"/>
              <w:rPr>
                <w:rFonts w:cs="Times New Roman"/>
                <w:szCs w:val="20"/>
              </w:rPr>
            </w:pPr>
            <w:r w:rsidRPr="005F0907">
              <w:rPr>
                <w:rFonts w:cs="Times New Roman"/>
                <w:color w:val="000000" w:themeColor="text1"/>
                <w:szCs w:val="20"/>
                <w:shd w:val="clear" w:color="auto" w:fill="FFFFFF"/>
              </w:rPr>
              <w:t xml:space="preserve">Optimizing valve seat reconditioning requires balancing sealing performance, surface integrity, energy consumption, and component wear within practical workshop constraints. This study presents the design, development, and multi-objective </w:t>
            </w:r>
            <w:proofErr w:type="spellStart"/>
            <w:r w:rsidRPr="005F0907">
              <w:rPr>
                <w:rFonts w:cs="Times New Roman"/>
                <w:color w:val="000000" w:themeColor="text1"/>
                <w:szCs w:val="20"/>
                <w:shd w:val="clear" w:color="auto" w:fill="FFFFFF"/>
              </w:rPr>
              <w:t>optimisation</w:t>
            </w:r>
            <w:proofErr w:type="spellEnd"/>
            <w:r w:rsidRPr="005F0907">
              <w:rPr>
                <w:rFonts w:cs="Times New Roman"/>
                <w:color w:val="000000" w:themeColor="text1"/>
                <w:szCs w:val="20"/>
                <w:shd w:val="clear" w:color="auto" w:fill="FFFFFF"/>
              </w:rPr>
              <w:t xml:space="preserve"> of a low-cost automatic valve lapping system using a hybrid Response Surface Methodology (RSM) and Non-dominated Sorting Genetic Algorithm II (NSGA-II) framework. A prototype automatic valve lapping rig was developed by integrating a DC-motor-driven spindle with adjustable spring loading and an </w:t>
            </w:r>
            <w:proofErr w:type="spellStart"/>
            <w:r w:rsidRPr="005F0907">
              <w:rPr>
                <w:rFonts w:cs="Times New Roman"/>
                <w:color w:val="000000" w:themeColor="text1"/>
                <w:szCs w:val="20"/>
                <w:shd w:val="clear" w:color="auto" w:fill="FFFFFF"/>
              </w:rPr>
              <w:t>Arduino</w:t>
            </w:r>
            <w:proofErr w:type="spellEnd"/>
            <w:r w:rsidRPr="005F0907">
              <w:rPr>
                <w:rFonts w:cs="Times New Roman"/>
                <w:color w:val="000000" w:themeColor="text1"/>
                <w:szCs w:val="20"/>
                <w:shd w:val="clear" w:color="auto" w:fill="FFFFFF"/>
              </w:rPr>
              <w:t xml:space="preserve">-based control and data-acquisition system, enabling controlled variation of spindle speed (300–600 rpm) and axial load (60–140 N). Leakage time, surface roughness (Ra), electrical energy consumption, and valve wear volume were measured using a three-level factorial design. Quadratic response surface models with satisfactory statistical adequacy were established for all responses. The RSM models were employed in NSGA-II to </w:t>
            </w:r>
            <w:proofErr w:type="spellStart"/>
            <w:r w:rsidRPr="005F0907">
              <w:rPr>
                <w:rFonts w:cs="Times New Roman"/>
                <w:color w:val="000000" w:themeColor="text1"/>
                <w:szCs w:val="20"/>
                <w:shd w:val="clear" w:color="auto" w:fill="FFFFFF"/>
              </w:rPr>
              <w:t>maximise</w:t>
            </w:r>
            <w:proofErr w:type="spellEnd"/>
            <w:r w:rsidRPr="005F0907">
              <w:rPr>
                <w:rFonts w:cs="Times New Roman"/>
                <w:color w:val="000000" w:themeColor="text1"/>
                <w:szCs w:val="20"/>
                <w:shd w:val="clear" w:color="auto" w:fill="FFFFFF"/>
              </w:rPr>
              <w:t xml:space="preserve"> leakage time and </w:t>
            </w:r>
            <w:proofErr w:type="spellStart"/>
            <w:r w:rsidRPr="005F0907">
              <w:rPr>
                <w:rFonts w:cs="Times New Roman"/>
                <w:color w:val="000000" w:themeColor="text1"/>
                <w:szCs w:val="20"/>
                <w:shd w:val="clear" w:color="auto" w:fill="FFFFFF"/>
              </w:rPr>
              <w:t>minimise</w:t>
            </w:r>
            <w:proofErr w:type="spellEnd"/>
            <w:r w:rsidRPr="005F0907">
              <w:rPr>
                <w:rFonts w:cs="Times New Roman"/>
                <w:color w:val="000000" w:themeColor="text1"/>
                <w:szCs w:val="20"/>
                <w:shd w:val="clear" w:color="auto" w:fill="FFFFFF"/>
              </w:rPr>
              <w:t xml:space="preserve"> surface roughness, energy consumption, and wear, subject to practical operational constraints. The </w:t>
            </w:r>
            <w:proofErr w:type="spellStart"/>
            <w:r w:rsidRPr="005F0907">
              <w:rPr>
                <w:rFonts w:cs="Times New Roman"/>
                <w:color w:val="000000" w:themeColor="text1"/>
                <w:szCs w:val="20"/>
                <w:shd w:val="clear" w:color="auto" w:fill="FFFFFF"/>
              </w:rPr>
              <w:t>optimisation</w:t>
            </w:r>
            <w:proofErr w:type="spellEnd"/>
            <w:r w:rsidRPr="005F0907">
              <w:rPr>
                <w:rFonts w:cs="Times New Roman"/>
                <w:color w:val="000000" w:themeColor="text1"/>
                <w:szCs w:val="20"/>
                <w:shd w:val="clear" w:color="auto" w:fill="FFFFFF"/>
              </w:rPr>
              <w:t xml:space="preserve"> results reveal clear trade-offs between sealing quality, energy efficiency, and component life, and identify an optimal operating window of approximately 430–470 rpm and 90–110 N, providing a robust compromise solution and a practical operating map for workshop valve seat reconditioning.</w:t>
            </w:r>
          </w:p>
        </w:tc>
      </w:tr>
      <w:tr w:rsidR="00AA491A" w14:paraId="5CFE502A" w14:textId="77777777" w:rsidTr="00EE1282">
        <w:trPr>
          <w:jc w:val="center"/>
        </w:trPr>
        <w:tc>
          <w:tcPr>
            <w:tcW w:w="5390" w:type="dxa"/>
            <w:gridSpan w:val="7"/>
            <w:tcBorders>
              <w:top w:val="single" w:sz="4" w:space="0" w:color="auto"/>
            </w:tcBorders>
            <w:noWrap/>
            <w:tcMar>
              <w:top w:w="0" w:type="dxa"/>
              <w:left w:w="0" w:type="dxa"/>
              <w:bottom w:w="0" w:type="dxa"/>
              <w:right w:w="28" w:type="dxa"/>
            </w:tcMar>
          </w:tcPr>
          <w:p w14:paraId="53BEE259" w14:textId="77777777" w:rsidR="00AA491A" w:rsidRPr="0018585D" w:rsidRDefault="00AA491A" w:rsidP="004F1546">
            <w:pPr>
              <w:pStyle w:val="PME-NonHeading"/>
              <w:rPr>
                <w:sz w:val="16"/>
                <w:szCs w:val="16"/>
              </w:rPr>
            </w:pPr>
          </w:p>
        </w:tc>
      </w:tr>
      <w:tr w:rsidR="00AA491A" w14:paraId="3F145CAD" w14:textId="77777777" w:rsidTr="00EE1282">
        <w:trPr>
          <w:jc w:val="center"/>
        </w:trPr>
        <w:tc>
          <w:tcPr>
            <w:tcW w:w="5390" w:type="dxa"/>
            <w:gridSpan w:val="7"/>
            <w:noWrap/>
            <w:tcMar>
              <w:top w:w="0" w:type="dxa"/>
              <w:left w:w="0" w:type="dxa"/>
              <w:bottom w:w="0" w:type="dxa"/>
              <w:right w:w="28" w:type="dxa"/>
            </w:tcMar>
          </w:tcPr>
          <w:p w14:paraId="23564150" w14:textId="77777777" w:rsidR="00AA491A" w:rsidRDefault="00AA491A" w:rsidP="004F1546">
            <w:pPr>
              <w:pStyle w:val="PME-NonHeading"/>
            </w:pPr>
            <w:r>
              <w:t xml:space="preserve">Keywords: </w:t>
            </w:r>
          </w:p>
        </w:tc>
      </w:tr>
      <w:tr w:rsidR="00AA491A" w14:paraId="6989DE23" w14:textId="77777777" w:rsidTr="00EE1282">
        <w:trPr>
          <w:trHeight w:val="200"/>
          <w:jc w:val="center"/>
        </w:trPr>
        <w:tc>
          <w:tcPr>
            <w:tcW w:w="5390" w:type="dxa"/>
            <w:gridSpan w:val="7"/>
            <w:noWrap/>
            <w:tcMar>
              <w:top w:w="0" w:type="dxa"/>
              <w:left w:w="0" w:type="dxa"/>
              <w:bottom w:w="0" w:type="dxa"/>
              <w:right w:w="28" w:type="dxa"/>
            </w:tcMar>
          </w:tcPr>
          <w:p w14:paraId="0B341EAF" w14:textId="74177578" w:rsidR="009C4655" w:rsidRPr="007B0019" w:rsidRDefault="00E23643" w:rsidP="007B0019">
            <w:pPr>
              <w:pStyle w:val="PME-Justified"/>
            </w:pPr>
            <w:r>
              <w:t xml:space="preserve">Automatic valve lapping, </w:t>
            </w:r>
            <w:proofErr w:type="spellStart"/>
            <w:r>
              <w:t>Arduino</w:t>
            </w:r>
            <w:proofErr w:type="spellEnd"/>
            <w:r>
              <w:t xml:space="preserve">, multi-objective </w:t>
            </w:r>
            <w:proofErr w:type="spellStart"/>
            <w:r>
              <w:t>optimisation</w:t>
            </w:r>
            <w:proofErr w:type="spellEnd"/>
            <w:r>
              <w:t>, NSGA-II, response surface methodology,</w:t>
            </w:r>
            <w:r w:rsidR="007B0019" w:rsidRPr="007B0019">
              <w:t xml:space="preserve"> valve seat re</w:t>
            </w:r>
            <w:r>
              <w:t>-</w:t>
            </w:r>
            <w:r w:rsidR="007B0019" w:rsidRPr="007B0019">
              <w:t>conditioning</w:t>
            </w:r>
            <w:r w:rsidR="007F26C7" w:rsidRPr="007B0019">
              <w:t>.</w:t>
            </w:r>
          </w:p>
        </w:tc>
      </w:tr>
    </w:tbl>
    <w:p w14:paraId="691BD841" w14:textId="77777777" w:rsidR="00765940" w:rsidRPr="00765940" w:rsidRDefault="00765940" w:rsidP="0018585D">
      <w:pPr>
        <w:pStyle w:val="Heading1"/>
        <w:spacing w:before="200" w:line="240" w:lineRule="auto"/>
        <w:ind w:left="284" w:hanging="284"/>
        <w:rPr>
          <w:b w:val="0"/>
          <w:lang w:val="en"/>
        </w:rPr>
      </w:pPr>
      <w:r w:rsidRPr="006F7C70">
        <w:t>Introduction</w:t>
      </w:r>
    </w:p>
    <w:p w14:paraId="7CDDE81F" w14:textId="77777777" w:rsidR="0018585D" w:rsidRPr="00592E6C" w:rsidRDefault="0018585D" w:rsidP="0018585D">
      <w:pPr>
        <w:contextualSpacing/>
        <w:rPr>
          <w:szCs w:val="20"/>
        </w:rPr>
      </w:pPr>
      <w:r w:rsidRPr="00592E6C">
        <w:rPr>
          <w:szCs w:val="20"/>
        </w:rPr>
        <w:t xml:space="preserve">Engine poppet valves and their seats operate under severe </w:t>
      </w:r>
      <w:proofErr w:type="spellStart"/>
      <w:r w:rsidRPr="00592E6C">
        <w:rPr>
          <w:szCs w:val="20"/>
        </w:rPr>
        <w:t>thermo</w:t>
      </w:r>
      <w:r>
        <w:rPr>
          <w:szCs w:val="20"/>
        </w:rPr>
        <w:t>mechanical</w:t>
      </w:r>
      <w:proofErr w:type="spellEnd"/>
      <w:r>
        <w:rPr>
          <w:szCs w:val="20"/>
        </w:rPr>
        <w:t xml:space="preserve"> and </w:t>
      </w:r>
      <w:proofErr w:type="spellStart"/>
      <w:r>
        <w:rPr>
          <w:szCs w:val="20"/>
        </w:rPr>
        <w:t>tribological</w:t>
      </w:r>
      <w:proofErr w:type="spellEnd"/>
      <w:r>
        <w:rPr>
          <w:szCs w:val="20"/>
        </w:rPr>
        <w:t xml:space="preserve"> loading, so any degradation of the sealing interface directly reduces compression, increases blow-</w:t>
      </w:r>
      <w:r w:rsidRPr="00592E6C">
        <w:rPr>
          <w:szCs w:val="20"/>
        </w:rPr>
        <w:t>by and emissions, and accelerates component failure [1] [2]. During cylinder head overhaul, grinding and lapping of the valve–seat pair constitute a routine yet critical operation to restore geometric conformity and surface integrity of the sealing band. In most small workshops and educational laboratories, however, valve lapping is still carried out manually using simple hand tools and abrasive paste. As a result, the process outcome is highly dependent on operator skill, time-consuming, and difficult to reproduce or quantify consistently [3], [4].</w:t>
      </w:r>
    </w:p>
    <w:p w14:paraId="021367D0" w14:textId="77777777" w:rsidR="0018585D" w:rsidRPr="00592E6C" w:rsidRDefault="0018585D" w:rsidP="0018585D">
      <w:pPr>
        <w:contextualSpacing/>
        <w:rPr>
          <w:szCs w:val="20"/>
        </w:rPr>
      </w:pPr>
      <w:r w:rsidRPr="00592E6C">
        <w:rPr>
          <w:szCs w:val="20"/>
        </w:rPr>
        <w:t xml:space="preserve">To reduce manual effort and improve consistency, several authors have proposed dedicated valve lapping or valve cleaning machines in which the rotary reciprocating motion of the valve is provided by cams, followers, or geared drives rather than by hand </w:t>
      </w:r>
      <w:r w:rsidRPr="00592E6C">
        <w:rPr>
          <w:szCs w:val="20"/>
        </w:rPr>
        <w:lastRenderedPageBreak/>
        <w:t xml:space="preserve">[5]. These systems demonstrate improved productivity and reduced </w:t>
      </w:r>
      <w:proofErr w:type="spellStart"/>
      <w:r w:rsidRPr="00592E6C">
        <w:rPr>
          <w:szCs w:val="20"/>
        </w:rPr>
        <w:t>labour</w:t>
      </w:r>
      <w:proofErr w:type="spellEnd"/>
      <w:r w:rsidRPr="00592E6C">
        <w:rPr>
          <w:szCs w:val="20"/>
        </w:rPr>
        <w:t xml:space="preserve"> compared to manual lapping. Nevertheless, they are generally designed as production-oriented or garage tools</w:t>
      </w:r>
      <w:r>
        <w:rPr>
          <w:szCs w:val="20"/>
        </w:rPr>
        <w:t>. They</w:t>
      </w:r>
      <w:r w:rsidRPr="00592E6C">
        <w:rPr>
          <w:szCs w:val="20"/>
        </w:rPr>
        <w:t xml:space="preserve"> are rarely equipped with sensors or data-acquisition capabilities that enable quantitative characterization of key process responses such as surface roughness, sealing performance, energy consumption, wear, vibration, or spindle run-out. Commercial portable valve-lapping systems are also available, but they are relatively expensive and </w:t>
      </w:r>
      <w:r>
        <w:rPr>
          <w:szCs w:val="20"/>
        </w:rPr>
        <w:t>designed for heavy-duty or industrial sealing applications, making them less accessible to small-</w:t>
      </w:r>
      <w:r w:rsidRPr="00592E6C">
        <w:rPr>
          <w:szCs w:val="20"/>
        </w:rPr>
        <w:t>engine workshops and teaching laboratories.</w:t>
      </w:r>
    </w:p>
    <w:p w14:paraId="3D8253DB" w14:textId="645A9569" w:rsidR="0018585D" w:rsidRPr="00592E6C" w:rsidRDefault="0018585D" w:rsidP="0018585D">
      <w:pPr>
        <w:contextualSpacing/>
        <w:rPr>
          <w:szCs w:val="20"/>
        </w:rPr>
      </w:pPr>
      <w:r w:rsidRPr="00592E6C">
        <w:rPr>
          <w:szCs w:val="20"/>
        </w:rPr>
        <w:t xml:space="preserve">From a </w:t>
      </w:r>
      <w:proofErr w:type="spellStart"/>
      <w:r w:rsidRPr="00592E6C">
        <w:rPr>
          <w:szCs w:val="20"/>
        </w:rPr>
        <w:t>tribological</w:t>
      </w:r>
      <w:proofErr w:type="spellEnd"/>
      <w:r w:rsidRPr="00592E6C">
        <w:rPr>
          <w:szCs w:val="20"/>
        </w:rPr>
        <w:t xml:space="preserve"> standpoint, valve lapping can be viewed as a low-speed sliding contact between the valve face and the seat</w:t>
      </w:r>
      <w:r w:rsidR="003434D4">
        <w:rPr>
          <w:szCs w:val="20"/>
        </w:rPr>
        <w:t xml:space="preserve"> under a controlled normal load</w:t>
      </w:r>
      <w:r w:rsidRPr="00592E6C">
        <w:rPr>
          <w:szCs w:val="20"/>
        </w:rPr>
        <w:t xml:space="preserve"> [6] [7]</w:t>
      </w:r>
      <w:r w:rsidR="003434D4">
        <w:rPr>
          <w:szCs w:val="20"/>
        </w:rPr>
        <w:t>.</w:t>
      </w:r>
      <w:r w:rsidRPr="00592E6C">
        <w:rPr>
          <w:szCs w:val="20"/>
        </w:rPr>
        <w:t xml:space="preserve"> The combined effects of spindle speed, axial load</w:t>
      </w:r>
      <w:r>
        <w:rPr>
          <w:szCs w:val="20"/>
        </w:rPr>
        <w:t>,</w:t>
      </w:r>
      <w:r w:rsidRPr="00592E6C">
        <w:rPr>
          <w:szCs w:val="20"/>
        </w:rPr>
        <w:t xml:space="preserve"> and lapping duration influence the contact pressure, sliding distance, local temperature</w:t>
      </w:r>
      <w:r>
        <w:rPr>
          <w:szCs w:val="20"/>
        </w:rPr>
        <w:t>,</w:t>
      </w:r>
      <w:r w:rsidRPr="00592E6C">
        <w:rPr>
          <w:szCs w:val="20"/>
        </w:rPr>
        <w:t xml:space="preserve"> and removal rate, which in turn govern surface roughness, wear volume</w:t>
      </w:r>
      <w:r>
        <w:rPr>
          <w:szCs w:val="20"/>
        </w:rPr>
        <w:t>,</w:t>
      </w:r>
      <w:r w:rsidRPr="00592E6C">
        <w:rPr>
          <w:szCs w:val="20"/>
        </w:rPr>
        <w:t xml:space="preserve"> and sealing capability. Previous work on flat-surface lapping and related finishing operations has shown that carefully designed experiments and statistical </w:t>
      </w:r>
      <w:proofErr w:type="spellStart"/>
      <w:r w:rsidRPr="00592E6C">
        <w:rPr>
          <w:szCs w:val="20"/>
        </w:rPr>
        <w:t>modelling</w:t>
      </w:r>
      <w:proofErr w:type="spellEnd"/>
      <w:r w:rsidRPr="00592E6C">
        <w:rPr>
          <w:szCs w:val="20"/>
        </w:rPr>
        <w:t xml:space="preserve"> can capture the influence of lapping pressure, speed, abrasive size</w:t>
      </w:r>
      <w:r>
        <w:rPr>
          <w:szCs w:val="20"/>
        </w:rPr>
        <w:t>,</w:t>
      </w:r>
      <w:r w:rsidRPr="00592E6C">
        <w:rPr>
          <w:szCs w:val="20"/>
        </w:rPr>
        <w:t xml:space="preserve"> and slurry conditions on material removal and surface topography, and can even support intelligent advisory systems for process set-up [8]. Parameter </w:t>
      </w:r>
      <w:proofErr w:type="spellStart"/>
      <w:r w:rsidRPr="00592E6C">
        <w:rPr>
          <w:szCs w:val="20"/>
        </w:rPr>
        <w:t>optimisation</w:t>
      </w:r>
      <w:proofErr w:type="spellEnd"/>
      <w:r w:rsidRPr="00592E6C">
        <w:rPr>
          <w:szCs w:val="20"/>
        </w:rPr>
        <w:t xml:space="preserve"> in lapping has also been shown to improve surface finish and control material removal while satisfying practical constraints related to load and cycle time [9], [10].</w:t>
      </w:r>
    </w:p>
    <w:p w14:paraId="2F485768" w14:textId="18C16D5E" w:rsidR="0018585D" w:rsidRPr="00592E6C" w:rsidRDefault="0018585D" w:rsidP="0018585D">
      <w:pPr>
        <w:contextualSpacing/>
        <w:rPr>
          <w:szCs w:val="20"/>
        </w:rPr>
      </w:pPr>
      <w:r w:rsidRPr="00592E6C">
        <w:rPr>
          <w:szCs w:val="20"/>
        </w:rPr>
        <w:t xml:space="preserve">In parallel, a large body of work in machining and sustainable manufacturing has established </w:t>
      </w:r>
      <w:r w:rsidR="00CC261B">
        <w:rPr>
          <w:szCs w:val="20"/>
        </w:rPr>
        <w:t>R</w:t>
      </w:r>
      <w:r w:rsidRPr="00592E6C">
        <w:rPr>
          <w:szCs w:val="20"/>
        </w:rPr>
        <w:t xml:space="preserve">esponse </w:t>
      </w:r>
      <w:r w:rsidR="00CC261B">
        <w:rPr>
          <w:szCs w:val="20"/>
        </w:rPr>
        <w:t>S</w:t>
      </w:r>
      <w:r w:rsidRPr="00592E6C">
        <w:rPr>
          <w:szCs w:val="20"/>
        </w:rPr>
        <w:t xml:space="preserve">urface </w:t>
      </w:r>
      <w:r w:rsidR="00CC261B">
        <w:rPr>
          <w:szCs w:val="20"/>
        </w:rPr>
        <w:t>M</w:t>
      </w:r>
      <w:r w:rsidRPr="00592E6C">
        <w:rPr>
          <w:szCs w:val="20"/>
        </w:rPr>
        <w:t xml:space="preserve">ethodology (RSM) as a powerful tool </w:t>
      </w:r>
      <w:r>
        <w:rPr>
          <w:szCs w:val="20"/>
        </w:rPr>
        <w:t>for modeling the relationships</w:t>
      </w:r>
      <w:r w:rsidRPr="00592E6C">
        <w:rPr>
          <w:szCs w:val="20"/>
        </w:rPr>
        <w:t xml:space="preserve"> between controllable parameters and multiple performance metrics. For turning, milling</w:t>
      </w:r>
      <w:r>
        <w:rPr>
          <w:szCs w:val="20"/>
        </w:rPr>
        <w:t>, and grinding, RSM-based quadratic models have been used to quantify how cutting speed, feed rate, and depth of cut affect surface roughness, cutting forces, power consumption,</w:t>
      </w:r>
      <w:r w:rsidRPr="00592E6C">
        <w:rPr>
          <w:szCs w:val="20"/>
        </w:rPr>
        <w:t xml:space="preserve"> and productivity [11] [12]. More recent contributions explicitly embed energy consumption and environmental indicators alongside conventional quality metrics, and apply multi-objective optimization to balance surface quality, machining cost, noise</w:t>
      </w:r>
      <w:r>
        <w:rPr>
          <w:szCs w:val="20"/>
        </w:rPr>
        <w:t>,</w:t>
      </w:r>
      <w:r w:rsidRPr="00592E6C">
        <w:rPr>
          <w:szCs w:val="20"/>
        </w:rPr>
        <w:t xml:space="preserve"> and energy use [13] [14] [15]</w:t>
      </w:r>
      <w:r>
        <w:rPr>
          <w:szCs w:val="20"/>
        </w:rPr>
        <w:t>.</w:t>
      </w:r>
      <w:r w:rsidRPr="00592E6C">
        <w:rPr>
          <w:szCs w:val="20"/>
        </w:rPr>
        <w:t xml:space="preserve"> These studies underline the importance of simultaneously considering quality, </w:t>
      </w:r>
      <w:proofErr w:type="spellStart"/>
      <w:r w:rsidRPr="00592E6C">
        <w:rPr>
          <w:szCs w:val="20"/>
        </w:rPr>
        <w:t>tribological</w:t>
      </w:r>
      <w:proofErr w:type="spellEnd"/>
      <w:r w:rsidRPr="00592E6C">
        <w:rPr>
          <w:szCs w:val="20"/>
        </w:rPr>
        <w:t xml:space="preserve"> </w:t>
      </w:r>
      <w:proofErr w:type="spellStart"/>
      <w:r w:rsidRPr="00592E6C">
        <w:rPr>
          <w:szCs w:val="20"/>
        </w:rPr>
        <w:t>behaviour</w:t>
      </w:r>
      <w:proofErr w:type="spellEnd"/>
      <w:r w:rsidRPr="00592E6C">
        <w:rPr>
          <w:szCs w:val="20"/>
        </w:rPr>
        <w:t>, and energy efficiency rather than addressing them in isolation.</w:t>
      </w:r>
    </w:p>
    <w:p w14:paraId="054E00A9" w14:textId="2242EA4E" w:rsidR="0018585D" w:rsidRPr="00592E6C" w:rsidRDefault="0018585D" w:rsidP="0018585D">
      <w:pPr>
        <w:contextualSpacing/>
        <w:rPr>
          <w:szCs w:val="20"/>
        </w:rPr>
      </w:pPr>
      <w:r w:rsidRPr="00592E6C">
        <w:rPr>
          <w:szCs w:val="20"/>
        </w:rPr>
        <w:t>However, RSM on its own tends to yield single</w:t>
      </w:r>
      <w:r>
        <w:rPr>
          <w:szCs w:val="20"/>
        </w:rPr>
        <w:t xml:space="preserve">-objective or weighted-sum formulations that cannot fully represent the inherent trade-offs between </w:t>
      </w:r>
      <w:proofErr w:type="spellStart"/>
      <w:r>
        <w:rPr>
          <w:szCs w:val="20"/>
        </w:rPr>
        <w:t>tribological</w:t>
      </w:r>
      <w:proofErr w:type="spellEnd"/>
      <w:r>
        <w:rPr>
          <w:szCs w:val="20"/>
        </w:rPr>
        <w:t xml:space="preserve"> and energy-</w:t>
      </w:r>
      <w:r w:rsidRPr="00592E6C">
        <w:rPr>
          <w:szCs w:val="20"/>
        </w:rPr>
        <w:t>related responses. In machining science, this limitation is often addressed by coupling surrogate models with evolutionary multi</w:t>
      </w:r>
      <w:r>
        <w:rPr>
          <w:szCs w:val="20"/>
        </w:rPr>
        <w:t xml:space="preserve">-objective algorithms, particularly the </w:t>
      </w:r>
      <w:r w:rsidR="00DF76D0">
        <w:rPr>
          <w:szCs w:val="20"/>
        </w:rPr>
        <w:t>N</w:t>
      </w:r>
      <w:r>
        <w:rPr>
          <w:szCs w:val="20"/>
        </w:rPr>
        <w:t xml:space="preserve">on-dominated </w:t>
      </w:r>
      <w:r w:rsidR="00DF76D0">
        <w:rPr>
          <w:szCs w:val="20"/>
        </w:rPr>
        <w:t>S</w:t>
      </w:r>
      <w:r>
        <w:rPr>
          <w:szCs w:val="20"/>
        </w:rPr>
        <w:t xml:space="preserve">orting </w:t>
      </w:r>
      <w:r w:rsidR="00DF76D0">
        <w:rPr>
          <w:szCs w:val="20"/>
        </w:rPr>
        <w:t>G</w:t>
      </w:r>
      <w:r>
        <w:rPr>
          <w:szCs w:val="20"/>
        </w:rPr>
        <w:t xml:space="preserve">enetic </w:t>
      </w:r>
      <w:r w:rsidR="00DF76D0">
        <w:rPr>
          <w:szCs w:val="20"/>
        </w:rPr>
        <w:t>A</w:t>
      </w:r>
      <w:r>
        <w:rPr>
          <w:szCs w:val="20"/>
        </w:rPr>
        <w:t>lgorithm II (NSGA-II), to obtain Pareto-</w:t>
      </w:r>
      <w:r w:rsidRPr="00592E6C">
        <w:rPr>
          <w:szCs w:val="20"/>
        </w:rPr>
        <w:t xml:space="preserve">optimal sets of process parameters [16]. Recent studies have </w:t>
      </w:r>
      <w:proofErr w:type="spellStart"/>
      <w:r w:rsidRPr="00592E6C">
        <w:rPr>
          <w:szCs w:val="20"/>
        </w:rPr>
        <w:t>hybridised</w:t>
      </w:r>
      <w:proofErr w:type="spellEnd"/>
      <w:r w:rsidRPr="00592E6C">
        <w:rPr>
          <w:szCs w:val="20"/>
        </w:rPr>
        <w:t xml:space="preserve"> machine learning or RSM with NSGA-II to </w:t>
      </w:r>
      <w:proofErr w:type="spellStart"/>
      <w:r>
        <w:rPr>
          <w:szCs w:val="20"/>
        </w:rPr>
        <w:t>minimise</w:t>
      </w:r>
      <w:proofErr w:type="spellEnd"/>
      <w:r>
        <w:rPr>
          <w:szCs w:val="20"/>
        </w:rPr>
        <w:t xml:space="preserve"> surface roughness and cutting forces simultaneously</w:t>
      </w:r>
      <w:r w:rsidRPr="00592E6C">
        <w:rPr>
          <w:szCs w:val="20"/>
        </w:rPr>
        <w:t>, or to balance roughness, material removal rate</w:t>
      </w:r>
      <w:r>
        <w:rPr>
          <w:szCs w:val="20"/>
        </w:rPr>
        <w:t>,</w:t>
      </w:r>
      <w:r w:rsidRPr="00592E6C">
        <w:rPr>
          <w:szCs w:val="20"/>
        </w:rPr>
        <w:t xml:space="preserve"> and tool wear under realistic process constraints [17]. These hybrid frameworks are well</w:t>
      </w:r>
      <w:r>
        <w:rPr>
          <w:szCs w:val="20"/>
        </w:rPr>
        <w:t>-</w:t>
      </w:r>
      <w:r w:rsidRPr="00592E6C">
        <w:rPr>
          <w:szCs w:val="20"/>
        </w:rPr>
        <w:t>suited to explore complex trade-offs such as high sealing quality vs. low energy consumption vs. limited wear in manufacturing and finishing processes.</w:t>
      </w:r>
    </w:p>
    <w:p w14:paraId="6EDB69CB" w14:textId="7B8FF7E7" w:rsidR="00C350BB" w:rsidRPr="00C350BB" w:rsidRDefault="0018585D" w:rsidP="0018585D">
      <w:pPr>
        <w:contextualSpacing/>
        <w:rPr>
          <w:spacing w:val="-7"/>
          <w:szCs w:val="20"/>
          <w:lang w:eastAsia="x-none"/>
        </w:rPr>
      </w:pPr>
      <w:r w:rsidRPr="00592E6C">
        <w:rPr>
          <w:szCs w:val="20"/>
        </w:rPr>
        <w:t>Although prior lapping studies have established that parameters such as lap speed and applied load strongly influence material removal mechanisms and surface texture [22], [23], and that sealing performance in metal-to-metal interfaces is highly sensitive to surface roughness and contact characteristics [31], [32], directly comparable experimental investigations that focus on engine valve-seat reconditioning and that quantitatively map the combined trade-offs among sealing quality, seat roughness, energy consumption, and wear remain limited in the open literature.</w:t>
      </w:r>
      <w:r>
        <w:rPr>
          <w:b/>
          <w:bCs/>
          <w:szCs w:val="20"/>
        </w:rPr>
        <w:t xml:space="preserve"> </w:t>
      </w:r>
      <w:r w:rsidRPr="00592E6C">
        <w:rPr>
          <w:szCs w:val="20"/>
        </w:rPr>
        <w:t>In particular, there is a lack of affordable, instrumented lapping systems capable of generating such data under controlled and workshop-relevant conditions.</w:t>
      </w:r>
      <w:r w:rsidRPr="00592E6C">
        <w:rPr>
          <w:b/>
          <w:bCs/>
          <w:szCs w:val="20"/>
        </w:rPr>
        <w:t xml:space="preserve"> </w:t>
      </w:r>
      <w:r w:rsidRPr="00592E6C">
        <w:rPr>
          <w:szCs w:val="20"/>
        </w:rPr>
        <w:t xml:space="preserve">This gap motivates the present study, which positions valve lapping not only as a reconditioning operation but also as a measurable and </w:t>
      </w:r>
      <w:proofErr w:type="spellStart"/>
      <w:r w:rsidRPr="00592E6C">
        <w:rPr>
          <w:szCs w:val="20"/>
        </w:rPr>
        <w:t>optimisable</w:t>
      </w:r>
      <w:proofErr w:type="spellEnd"/>
      <w:r w:rsidRPr="00592E6C">
        <w:rPr>
          <w:szCs w:val="20"/>
        </w:rPr>
        <w:t xml:space="preserve"> </w:t>
      </w:r>
      <w:proofErr w:type="spellStart"/>
      <w:r w:rsidRPr="00592E6C">
        <w:rPr>
          <w:szCs w:val="20"/>
        </w:rPr>
        <w:t>tribological</w:t>
      </w:r>
      <w:proofErr w:type="spellEnd"/>
      <w:r w:rsidRPr="00592E6C">
        <w:rPr>
          <w:szCs w:val="20"/>
        </w:rPr>
        <w:t xml:space="preserve"> process. Accordingly, the </w:t>
      </w:r>
      <w:r w:rsidRPr="00592E6C">
        <w:rPr>
          <w:szCs w:val="20"/>
        </w:rPr>
        <w:lastRenderedPageBreak/>
        <w:t xml:space="preserve">present work develops and experimentally evaluates an </w:t>
      </w:r>
      <w:proofErr w:type="spellStart"/>
      <w:r w:rsidRPr="00592E6C">
        <w:rPr>
          <w:szCs w:val="20"/>
        </w:rPr>
        <w:t>Arduino</w:t>
      </w:r>
      <w:proofErr w:type="spellEnd"/>
      <w:r w:rsidRPr="00592E6C">
        <w:rPr>
          <w:szCs w:val="20"/>
        </w:rPr>
        <w:t>-based automatic valve lapping machine as a low-cost re</w:t>
      </w:r>
      <w:r w:rsidR="00C11F8C">
        <w:rPr>
          <w:szCs w:val="20"/>
        </w:rPr>
        <w:t>-</w:t>
      </w:r>
      <w:r w:rsidRPr="00592E6C">
        <w:rPr>
          <w:szCs w:val="20"/>
        </w:rPr>
        <w:t>conditioning solution and as a research and teaching platform. The study integrates controllable spindle speed and axial load with measurement of sealing performance, surface quality, energy consumption, and wear, and applies a combined DOE–RSM–NSGA-II framework to derive a practical operating map that supports informed parameter selection in workshop valve-seat reconditioning.</w:t>
      </w:r>
      <w:r>
        <w:rPr>
          <w:szCs w:val="20"/>
        </w:rPr>
        <w:t xml:space="preserve"> </w:t>
      </w:r>
      <w:r w:rsidRPr="00592E6C">
        <w:rPr>
          <w:szCs w:val="20"/>
        </w:rPr>
        <w:t xml:space="preserve">Previous studies on surface finishing and lapping processes have demonstrated that </w:t>
      </w:r>
      <w:proofErr w:type="spellStart"/>
      <w:r w:rsidRPr="00592E6C">
        <w:rPr>
          <w:szCs w:val="20"/>
        </w:rPr>
        <w:t>tribological</w:t>
      </w:r>
      <w:proofErr w:type="spellEnd"/>
      <w:r w:rsidRPr="00592E6C">
        <w:rPr>
          <w:szCs w:val="20"/>
        </w:rPr>
        <w:t xml:space="preserve"> performance, surface integrity, and energy consumption are strongly </w:t>
      </w:r>
      <w:r>
        <w:rPr>
          <w:szCs w:val="20"/>
        </w:rPr>
        <w:t>influenced by the interactions among</w:t>
      </w:r>
      <w:r w:rsidRPr="00592E6C">
        <w:rPr>
          <w:szCs w:val="20"/>
        </w:rPr>
        <w:t xml:space="preserve"> operating parameters and contact conditions. </w:t>
      </w:r>
      <w:r w:rsidRPr="00CC261B">
        <w:rPr>
          <w:szCs w:val="20"/>
        </w:rPr>
        <w:t>RSM</w:t>
      </w:r>
      <w:r w:rsidRPr="00592E6C">
        <w:rPr>
          <w:szCs w:val="20"/>
        </w:rPr>
        <w:t xml:space="preserve"> has been widely applied to establish empirical relationships between process variables and performance indicators in manufacturing and finishing operations, particularly for surface roughness, wear, and energy-related responses. In parallel, multi-objective evolutionary algorithms such as NSGA-II have proven effective </w:t>
      </w:r>
      <w:r>
        <w:rPr>
          <w:szCs w:val="20"/>
        </w:rPr>
        <w:t>for resolving conflict</w:t>
      </w:r>
      <w:r w:rsidRPr="00592E6C">
        <w:rPr>
          <w:szCs w:val="20"/>
        </w:rPr>
        <w:t xml:space="preserve">s in machining and finishing process </w:t>
      </w:r>
      <w:proofErr w:type="spellStart"/>
      <w:r w:rsidRPr="00592E6C">
        <w:rPr>
          <w:szCs w:val="20"/>
        </w:rPr>
        <w:t>optimisation</w:t>
      </w:r>
      <w:proofErr w:type="spellEnd"/>
      <w:r w:rsidRPr="00592E6C">
        <w:rPr>
          <w:szCs w:val="20"/>
        </w:rPr>
        <w:t xml:space="preserve">. These established approaches provide a solid scientific basis for systematic </w:t>
      </w:r>
      <w:proofErr w:type="spellStart"/>
      <w:r w:rsidRPr="00592E6C">
        <w:rPr>
          <w:szCs w:val="20"/>
        </w:rPr>
        <w:t>optimisation</w:t>
      </w:r>
      <w:proofErr w:type="spellEnd"/>
      <w:r w:rsidRPr="00592E6C">
        <w:rPr>
          <w:szCs w:val="20"/>
        </w:rPr>
        <w:t xml:space="preserve"> of </w:t>
      </w:r>
      <w:proofErr w:type="spellStart"/>
      <w:r w:rsidRPr="00592E6C">
        <w:rPr>
          <w:szCs w:val="20"/>
        </w:rPr>
        <w:t>tribological</w:t>
      </w:r>
      <w:proofErr w:type="spellEnd"/>
      <w:r w:rsidRPr="00592E6C">
        <w:rPr>
          <w:szCs w:val="20"/>
        </w:rPr>
        <w:t xml:space="preserve"> processes. Related experimental and </w:t>
      </w:r>
      <w:proofErr w:type="spellStart"/>
      <w:r w:rsidRPr="00592E6C">
        <w:rPr>
          <w:szCs w:val="20"/>
        </w:rPr>
        <w:t>optimisation</w:t>
      </w:r>
      <w:proofErr w:type="spellEnd"/>
      <w:r w:rsidRPr="00592E6C">
        <w:rPr>
          <w:szCs w:val="20"/>
        </w:rPr>
        <w:t xml:space="preserve">-based studies have also been reported in </w:t>
      </w:r>
      <w:proofErr w:type="spellStart"/>
      <w:r w:rsidRPr="00592E6C">
        <w:rPr>
          <w:i/>
          <w:iCs/>
          <w:szCs w:val="20"/>
        </w:rPr>
        <w:t>Jurnal</w:t>
      </w:r>
      <w:proofErr w:type="spellEnd"/>
      <w:r w:rsidRPr="00592E6C">
        <w:rPr>
          <w:i/>
          <w:iCs/>
          <w:szCs w:val="20"/>
        </w:rPr>
        <w:t xml:space="preserve"> </w:t>
      </w:r>
      <w:proofErr w:type="spellStart"/>
      <w:r w:rsidRPr="00592E6C">
        <w:rPr>
          <w:i/>
          <w:iCs/>
          <w:szCs w:val="20"/>
        </w:rPr>
        <w:t>Polimesin</w:t>
      </w:r>
      <w:proofErr w:type="spellEnd"/>
      <w:r w:rsidRPr="00592E6C">
        <w:rPr>
          <w:szCs w:val="20"/>
        </w:rPr>
        <w:t xml:space="preserve">, particularly in the areas of machinery development, experimental </w:t>
      </w:r>
      <w:r w:rsidR="00C11F8C">
        <w:rPr>
          <w:szCs w:val="20"/>
        </w:rPr>
        <w:t>i</w:t>
      </w:r>
      <w:r w:rsidRPr="00592E6C">
        <w:rPr>
          <w:szCs w:val="20"/>
        </w:rPr>
        <w:t xml:space="preserve">nstrumentation, and process parameter </w:t>
      </w:r>
      <w:proofErr w:type="spellStart"/>
      <w:r w:rsidRPr="00592E6C">
        <w:rPr>
          <w:szCs w:val="20"/>
        </w:rPr>
        <w:t>optimisation</w:t>
      </w:r>
      <w:proofErr w:type="spellEnd"/>
      <w:r w:rsidRPr="00592E6C">
        <w:rPr>
          <w:szCs w:val="20"/>
        </w:rPr>
        <w:t>, which supports the relevance of the present study to the journal</w:t>
      </w:r>
      <w:r>
        <w:rPr>
          <w:szCs w:val="20"/>
        </w:rPr>
        <w:t>'</w:t>
      </w:r>
      <w:r w:rsidRPr="00592E6C">
        <w:rPr>
          <w:szCs w:val="20"/>
        </w:rPr>
        <w:t>s scope.</w:t>
      </w:r>
    </w:p>
    <w:p w14:paraId="5C686CDA" w14:textId="62DC62BB" w:rsidR="004A62DD" w:rsidRPr="004A62DD" w:rsidRDefault="004C3601" w:rsidP="00F273A9">
      <w:pPr>
        <w:pStyle w:val="Heading1"/>
        <w:spacing w:before="200" w:line="240" w:lineRule="auto"/>
        <w:ind w:left="284" w:hanging="284"/>
        <w:rPr>
          <w:szCs w:val="20"/>
        </w:rPr>
      </w:pPr>
      <w:r>
        <w:rPr>
          <w:szCs w:val="20"/>
        </w:rPr>
        <w:t>M</w:t>
      </w:r>
      <w:r w:rsidR="00C350BB" w:rsidRPr="00C350BB">
        <w:rPr>
          <w:szCs w:val="20"/>
        </w:rPr>
        <w:t>ethod</w:t>
      </w:r>
    </w:p>
    <w:p w14:paraId="6BBED041" w14:textId="03C71A60" w:rsidR="00ED3DEA" w:rsidRPr="00ED3DEA" w:rsidRDefault="00ED3DEA" w:rsidP="00ED3DEA">
      <w:pPr>
        <w:pStyle w:val="Heading2"/>
        <w:spacing w:before="0" w:line="240" w:lineRule="auto"/>
        <w:ind w:left="284" w:hanging="284"/>
        <w:contextualSpacing/>
        <w:rPr>
          <w:b/>
          <w:szCs w:val="20"/>
        </w:rPr>
      </w:pPr>
      <w:r w:rsidRPr="00ED3DEA">
        <w:rPr>
          <w:rStyle w:val="Heading2Char"/>
          <w:b/>
        </w:rPr>
        <w:t>Automatic valve lapping machine</w:t>
      </w:r>
    </w:p>
    <w:p w14:paraId="7A2D63FF" w14:textId="6368A425" w:rsidR="00F273A9" w:rsidRDefault="00ED3DEA" w:rsidP="0098523D">
      <w:pPr>
        <w:contextualSpacing/>
        <w:rPr>
          <w:szCs w:val="20"/>
        </w:rPr>
      </w:pPr>
      <w:r w:rsidRPr="00F273A9">
        <w:rPr>
          <w:szCs w:val="20"/>
        </w:rPr>
        <w:t xml:space="preserve">An automatic valve lapping machine was designed and built as a laboratory-scale platform for engine valve seat reconditioning and process </w:t>
      </w:r>
      <w:proofErr w:type="spellStart"/>
      <w:r w:rsidRPr="00F273A9">
        <w:rPr>
          <w:szCs w:val="20"/>
        </w:rPr>
        <w:t>optimisation</w:t>
      </w:r>
      <w:proofErr w:type="spellEnd"/>
      <w:r w:rsidRPr="00F273A9">
        <w:rPr>
          <w:szCs w:val="20"/>
        </w:rPr>
        <w:t>.</w:t>
      </w:r>
      <w:r w:rsidRPr="00592E6C">
        <w:rPr>
          <w:szCs w:val="20"/>
        </w:rPr>
        <w:t xml:space="preserve"> The rig consists of a welded steel frame that supports a sliding carriage carrying the spindle unit and loading mechanism, while an automotive cylinder head is clamped on a f</w:t>
      </w:r>
      <w:r w:rsidR="0098523D">
        <w:rPr>
          <w:szCs w:val="20"/>
        </w:rPr>
        <w:t>ixed fixture at the base</w:t>
      </w:r>
      <w:r w:rsidRPr="00592E6C">
        <w:rPr>
          <w:szCs w:val="20"/>
        </w:rPr>
        <w:t xml:space="preserve">. </w:t>
      </w:r>
      <w:r w:rsidR="00F629C1" w:rsidRPr="00592E6C">
        <w:rPr>
          <w:szCs w:val="20"/>
        </w:rPr>
        <w:t xml:space="preserve">A photograph of the developed rig is shown in </w:t>
      </w:r>
      <w:r w:rsidR="00F629C1" w:rsidRPr="0098523D">
        <w:rPr>
          <w:bCs/>
          <w:szCs w:val="20"/>
        </w:rPr>
        <w:t>Fig. 1</w:t>
      </w:r>
      <w:r w:rsidR="00F629C1" w:rsidRPr="00592E6C">
        <w:rPr>
          <w:szCs w:val="20"/>
        </w:rPr>
        <w:t>, illustrating the overall mechanical construction and component layout.</w:t>
      </w:r>
    </w:p>
    <w:p w14:paraId="51D71962" w14:textId="77777777" w:rsidR="0098523D" w:rsidRPr="004F3CB4" w:rsidRDefault="0098523D" w:rsidP="0098523D">
      <w:pPr>
        <w:contextualSpacing/>
        <w:rPr>
          <w:szCs w:val="20"/>
        </w:rPr>
      </w:pPr>
    </w:p>
    <w:p w14:paraId="7640B1BF" w14:textId="6C16EB1C" w:rsidR="00ED3DEA" w:rsidRPr="00592E6C" w:rsidRDefault="00A51CCB" w:rsidP="00ED3DEA">
      <w:pPr>
        <w:ind w:hanging="2"/>
        <w:contextualSpacing/>
        <w:jc w:val="center"/>
        <w:rPr>
          <w:szCs w:val="20"/>
        </w:rPr>
      </w:pPr>
      <w:r w:rsidRPr="00A51CCB">
        <w:rPr>
          <w:noProof/>
          <w:szCs w:val="20"/>
        </w:rPr>
        <w:drawing>
          <wp:inline distT="0" distB="0" distL="0" distR="0" wp14:anchorId="46468682" wp14:editId="3089193B">
            <wp:extent cx="2466000" cy="3604536"/>
            <wp:effectExtent l="0" t="0" r="0" b="0"/>
            <wp:docPr id="157598191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81914" name=""/>
                    <pic:cNvPicPr/>
                  </pic:nvPicPr>
                  <pic:blipFill>
                    <a:blip r:embed="rId11"/>
                    <a:stretch>
                      <a:fillRect/>
                    </a:stretch>
                  </pic:blipFill>
                  <pic:spPr>
                    <a:xfrm>
                      <a:off x="0" y="0"/>
                      <a:ext cx="2466000" cy="3604536"/>
                    </a:xfrm>
                    <a:prstGeom prst="rect">
                      <a:avLst/>
                    </a:prstGeom>
                  </pic:spPr>
                </pic:pic>
              </a:graphicData>
            </a:graphic>
          </wp:inline>
        </w:drawing>
      </w:r>
    </w:p>
    <w:p w14:paraId="2AEFF1E9" w14:textId="43F5AD20" w:rsidR="00ED3DEA" w:rsidRPr="00592E6C" w:rsidRDefault="00ED3DEA" w:rsidP="00ED3DEA">
      <w:pPr>
        <w:ind w:hanging="2"/>
        <w:contextualSpacing/>
        <w:jc w:val="center"/>
        <w:rPr>
          <w:szCs w:val="20"/>
        </w:rPr>
      </w:pPr>
      <w:r w:rsidRPr="00592E6C">
        <w:rPr>
          <w:szCs w:val="20"/>
        </w:rPr>
        <w:t>Fig. 1. Automatic valve lapping machine developed in this study</w:t>
      </w:r>
      <w:r w:rsidR="0098523D">
        <w:rPr>
          <w:szCs w:val="20"/>
        </w:rPr>
        <w:t>.</w:t>
      </w:r>
    </w:p>
    <w:p w14:paraId="52204558" w14:textId="77777777" w:rsidR="00ED3DEA" w:rsidRDefault="00ED3DEA" w:rsidP="00222E7C">
      <w:pPr>
        <w:ind w:hanging="2"/>
        <w:contextualSpacing/>
        <w:rPr>
          <w:szCs w:val="20"/>
        </w:rPr>
      </w:pPr>
    </w:p>
    <w:p w14:paraId="359C2827" w14:textId="77777777" w:rsidR="00222E7C" w:rsidRDefault="00222E7C" w:rsidP="00222E7C">
      <w:pPr>
        <w:contextualSpacing/>
        <w:rPr>
          <w:szCs w:val="20"/>
        </w:rPr>
      </w:pPr>
      <w:r w:rsidRPr="00592E6C">
        <w:rPr>
          <w:szCs w:val="20"/>
        </w:rPr>
        <w:t>The rig consists of a welded steel frame supporting a sliding carriage that carries the spindle unit and axial loading mechanism</w:t>
      </w:r>
      <w:r>
        <w:rPr>
          <w:szCs w:val="20"/>
        </w:rPr>
        <w:t>. At the same time,</w:t>
      </w:r>
      <w:r w:rsidRPr="00592E6C">
        <w:rPr>
          <w:szCs w:val="20"/>
        </w:rPr>
        <w:t xml:space="preserve"> an automotive cylinder head is clamped on a fixed fixture at the base. The spindle nose is equipped with a replaceable adapter that holds the valve stem and maintains </w:t>
      </w:r>
      <w:r w:rsidRPr="00592E6C">
        <w:rPr>
          <w:szCs w:val="20"/>
        </w:rPr>
        <w:lastRenderedPageBreak/>
        <w:t>concentricity with the seat. Axial load is applied via a calibrated compression spring</w:t>
      </w:r>
      <w:r>
        <w:rPr>
          <w:szCs w:val="20"/>
        </w:rPr>
        <w:t>, which is</w:t>
      </w:r>
      <w:r w:rsidRPr="00592E6C">
        <w:rPr>
          <w:szCs w:val="20"/>
        </w:rPr>
        <w:t xml:space="preserve"> adjusted using a lead-screw arrangement. Radial run-out of the spindle–valve assembly was checked prior to each test series using a dial indicator and maintained below 0.02 mm.</w:t>
      </w:r>
    </w:p>
    <w:p w14:paraId="528AE5BB" w14:textId="42BD2541" w:rsidR="00222E7C" w:rsidRDefault="00222E7C" w:rsidP="00EE198F">
      <w:pPr>
        <w:contextualSpacing/>
        <w:rPr>
          <w:szCs w:val="20"/>
        </w:rPr>
      </w:pPr>
      <w:r w:rsidRPr="00592E6C">
        <w:rPr>
          <w:szCs w:val="20"/>
        </w:rPr>
        <w:t xml:space="preserve">To provide a clear overview of the experimental workflow and data-analysis procedure adopted in this study, the methodology is </w:t>
      </w:r>
      <w:proofErr w:type="spellStart"/>
      <w:r w:rsidRPr="00592E6C">
        <w:rPr>
          <w:szCs w:val="20"/>
        </w:rPr>
        <w:t>summarised</w:t>
      </w:r>
      <w:proofErr w:type="spellEnd"/>
      <w:r w:rsidRPr="00592E6C">
        <w:rPr>
          <w:szCs w:val="20"/>
        </w:rPr>
        <w:t xml:space="preserve"> in the form of a </w:t>
      </w:r>
      <w:r>
        <w:rPr>
          <w:szCs w:val="20"/>
        </w:rPr>
        <w:t>flow diagram, as shown in Fig.</w:t>
      </w:r>
      <w:r w:rsidRPr="00592E6C">
        <w:rPr>
          <w:szCs w:val="20"/>
        </w:rPr>
        <w:t xml:space="preserve"> </w:t>
      </w:r>
      <w:r>
        <w:rPr>
          <w:szCs w:val="20"/>
        </w:rPr>
        <w:t xml:space="preserve">2. </w:t>
      </w:r>
      <w:r w:rsidRPr="00592E6C">
        <w:rPr>
          <w:szCs w:val="20"/>
        </w:rPr>
        <w:t xml:space="preserve">As illustrated in </w:t>
      </w:r>
      <w:r>
        <w:rPr>
          <w:bCs/>
          <w:szCs w:val="20"/>
        </w:rPr>
        <w:t>Fig.</w:t>
      </w:r>
      <w:r w:rsidRPr="00D854C3">
        <w:rPr>
          <w:bCs/>
          <w:szCs w:val="20"/>
        </w:rPr>
        <w:t xml:space="preserve"> 2</w:t>
      </w:r>
      <w:r w:rsidRPr="00592E6C">
        <w:rPr>
          <w:szCs w:val="20"/>
        </w:rPr>
        <w:t>, the experimental methodology begins with specimen preparation, including cleaning, weighing, and mounting of the valve and cylinder head to ensure repeatable initial conditions. The process parameters, namely spindle speed and axial load, are then set according to the predefined experimental design.</w:t>
      </w:r>
    </w:p>
    <w:p w14:paraId="6D4AF438" w14:textId="77777777" w:rsidR="00222E7C" w:rsidRPr="003D0DF9" w:rsidRDefault="00222E7C" w:rsidP="00222E7C">
      <w:pPr>
        <w:ind w:hanging="2"/>
        <w:contextualSpacing/>
        <w:rPr>
          <w:szCs w:val="20"/>
        </w:rPr>
      </w:pPr>
    </w:p>
    <w:p w14:paraId="26AE6FAA" w14:textId="10FA692A" w:rsidR="0021550D" w:rsidRPr="00592E6C" w:rsidRDefault="00F662B8" w:rsidP="0021550D">
      <w:pPr>
        <w:ind w:firstLine="0"/>
        <w:contextualSpacing/>
        <w:jc w:val="center"/>
        <w:rPr>
          <w:szCs w:val="20"/>
        </w:rPr>
      </w:pPr>
      <w:r w:rsidRPr="00F662B8">
        <w:rPr>
          <w:noProof/>
          <w:szCs w:val="20"/>
        </w:rPr>
        <w:drawing>
          <wp:inline distT="0" distB="0" distL="0" distR="0" wp14:anchorId="71A12CF2" wp14:editId="3BDD6FF9">
            <wp:extent cx="3456305" cy="5201920"/>
            <wp:effectExtent l="0" t="0" r="0" b="5080"/>
            <wp:docPr id="1789127593" name="Gambar 1" descr="Sebuah gambar berisi teks, cuplikan layar, Font, nomor&#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27593" name="Gambar 1" descr="Sebuah gambar berisi teks, cuplikan layar, Font, nomor&#10;&#10;Konten yang dihasilkan AI mungkin salah."/>
                    <pic:cNvPicPr/>
                  </pic:nvPicPr>
                  <pic:blipFill>
                    <a:blip r:embed="rId12"/>
                    <a:stretch>
                      <a:fillRect/>
                    </a:stretch>
                  </pic:blipFill>
                  <pic:spPr>
                    <a:xfrm>
                      <a:off x="0" y="0"/>
                      <a:ext cx="3456305" cy="5201920"/>
                    </a:xfrm>
                    <a:prstGeom prst="rect">
                      <a:avLst/>
                    </a:prstGeom>
                  </pic:spPr>
                </pic:pic>
              </a:graphicData>
            </a:graphic>
          </wp:inline>
        </w:drawing>
      </w:r>
    </w:p>
    <w:p w14:paraId="0CFEA686" w14:textId="77777777" w:rsidR="0021550D" w:rsidRPr="00592E6C" w:rsidRDefault="0021550D" w:rsidP="0021550D">
      <w:pPr>
        <w:ind w:firstLine="0"/>
        <w:contextualSpacing/>
        <w:rPr>
          <w:szCs w:val="20"/>
        </w:rPr>
      </w:pPr>
      <w:r w:rsidRPr="00592E6C">
        <w:rPr>
          <w:szCs w:val="20"/>
        </w:rPr>
        <w:t xml:space="preserve">Fig. </w:t>
      </w:r>
      <w:r w:rsidRPr="008820BD">
        <w:rPr>
          <w:szCs w:val="20"/>
        </w:rPr>
        <w:t>2</w:t>
      </w:r>
      <w:r w:rsidRPr="008820BD">
        <w:rPr>
          <w:bCs/>
          <w:szCs w:val="20"/>
        </w:rPr>
        <w:t>.</w:t>
      </w:r>
      <w:r w:rsidRPr="00592E6C">
        <w:rPr>
          <w:szCs w:val="20"/>
        </w:rPr>
        <w:t xml:space="preserve"> Flow diagram of the experimental methodology adopted in this study.</w:t>
      </w:r>
    </w:p>
    <w:p w14:paraId="0D202EC2" w14:textId="77777777" w:rsidR="0021550D" w:rsidRPr="003D0DF9" w:rsidRDefault="0021550D" w:rsidP="0021550D">
      <w:pPr>
        <w:ind w:firstLine="0"/>
        <w:contextualSpacing/>
        <w:rPr>
          <w:szCs w:val="20"/>
        </w:rPr>
      </w:pPr>
    </w:p>
    <w:p w14:paraId="29D0B309" w14:textId="77777777" w:rsidR="00ED3DEA" w:rsidRPr="00592E6C" w:rsidRDefault="00ED3DEA" w:rsidP="00ED3DEA">
      <w:pPr>
        <w:contextualSpacing/>
        <w:rPr>
          <w:szCs w:val="20"/>
        </w:rPr>
      </w:pPr>
      <w:r w:rsidRPr="00592E6C">
        <w:rPr>
          <w:szCs w:val="20"/>
        </w:rPr>
        <w:t>The lapping experiment is subsequently carried out under controlled conditions, during which leakage testing is performed</w:t>
      </w:r>
      <w:r>
        <w:rPr>
          <w:szCs w:val="20"/>
        </w:rPr>
        <w:t>,</w:t>
      </w:r>
      <w:r w:rsidRPr="00592E6C">
        <w:rPr>
          <w:szCs w:val="20"/>
        </w:rPr>
        <w:t xml:space="preserve"> and the relevant process responses are measured. These responses include leakage time, surface roughness, electrical energy consumption, and wear volume. All signals are acquired and logged through the </w:t>
      </w:r>
      <w:proofErr w:type="spellStart"/>
      <w:r w:rsidRPr="00592E6C">
        <w:rPr>
          <w:szCs w:val="20"/>
        </w:rPr>
        <w:t>Arduino</w:t>
      </w:r>
      <w:proofErr w:type="spellEnd"/>
      <w:r w:rsidRPr="00592E6C">
        <w:rPr>
          <w:szCs w:val="20"/>
        </w:rPr>
        <w:t>-based data-acquisition system.</w:t>
      </w:r>
    </w:p>
    <w:p w14:paraId="46713829" w14:textId="77777777" w:rsidR="00ED3DEA" w:rsidRPr="00592E6C" w:rsidRDefault="00ED3DEA" w:rsidP="00ED3DEA">
      <w:pPr>
        <w:contextualSpacing/>
        <w:rPr>
          <w:szCs w:val="20"/>
        </w:rPr>
      </w:pPr>
      <w:r w:rsidRPr="00592E6C">
        <w:rPr>
          <w:szCs w:val="20"/>
        </w:rPr>
        <w:t xml:space="preserve">The collected experimental data are then used to construct and validate quadratic response surface models for each response variable. Finally, the validated RSM models are coupled with a multi-objective </w:t>
      </w:r>
      <w:proofErr w:type="spellStart"/>
      <w:r w:rsidRPr="00592E6C">
        <w:rPr>
          <w:szCs w:val="20"/>
        </w:rPr>
        <w:t>optimisation</w:t>
      </w:r>
      <w:proofErr w:type="spellEnd"/>
      <w:r w:rsidRPr="00592E6C">
        <w:rPr>
          <w:szCs w:val="20"/>
        </w:rPr>
        <w:t xml:space="preserve"> procedure to </w:t>
      </w:r>
      <w:proofErr w:type="spellStart"/>
      <w:r w:rsidRPr="00592E6C">
        <w:rPr>
          <w:szCs w:val="20"/>
        </w:rPr>
        <w:t>analyse</w:t>
      </w:r>
      <w:proofErr w:type="spellEnd"/>
      <w:r w:rsidRPr="00592E6C">
        <w:rPr>
          <w:szCs w:val="20"/>
        </w:rPr>
        <w:t xml:space="preserve"> trade-offs among sealing performance, surface integrity, energy efficiency, and wear, </w:t>
      </w:r>
      <w:r>
        <w:rPr>
          <w:szCs w:val="20"/>
        </w:rPr>
        <w:t>thereby identifying</w:t>
      </w:r>
      <w:r w:rsidRPr="00592E6C">
        <w:rPr>
          <w:szCs w:val="20"/>
        </w:rPr>
        <w:t xml:space="preserve"> Pareto-optimal operating conditions.</w:t>
      </w:r>
    </w:p>
    <w:p w14:paraId="54D028D8" w14:textId="77777777" w:rsidR="00222E7C" w:rsidRDefault="00222E7C" w:rsidP="00222E7C">
      <w:pPr>
        <w:contextualSpacing/>
        <w:rPr>
          <w:szCs w:val="20"/>
        </w:rPr>
      </w:pPr>
      <w:r w:rsidRPr="00592E6C">
        <w:rPr>
          <w:szCs w:val="20"/>
        </w:rPr>
        <w:t xml:space="preserve">The </w:t>
      </w:r>
      <w:proofErr w:type="spellStart"/>
      <w:r w:rsidRPr="00592E6C">
        <w:rPr>
          <w:szCs w:val="20"/>
        </w:rPr>
        <w:t>Arduino</w:t>
      </w:r>
      <w:proofErr w:type="spellEnd"/>
      <w:r w:rsidRPr="00592E6C">
        <w:rPr>
          <w:szCs w:val="20"/>
        </w:rPr>
        <w:t>-based measurement, control, and data-logging chain (load cell–HX711–</w:t>
      </w:r>
      <w:proofErr w:type="spellStart"/>
      <w:r w:rsidRPr="00592E6C">
        <w:rPr>
          <w:szCs w:val="20"/>
        </w:rPr>
        <w:t>Arduino</w:t>
      </w:r>
      <w:proofErr w:type="spellEnd"/>
      <w:r w:rsidRPr="00592E6C">
        <w:rPr>
          <w:szCs w:val="20"/>
        </w:rPr>
        <w:t>–PC, tachometer/limit-switch inputs, and PWM output to the motor</w:t>
      </w:r>
      <w:r>
        <w:rPr>
          <w:szCs w:val="20"/>
        </w:rPr>
        <w:t xml:space="preserve"> driver) is </w:t>
      </w:r>
      <w:proofErr w:type="spellStart"/>
      <w:r>
        <w:rPr>
          <w:szCs w:val="20"/>
        </w:rPr>
        <w:t>summarised</w:t>
      </w:r>
      <w:proofErr w:type="spellEnd"/>
      <w:r>
        <w:rPr>
          <w:szCs w:val="20"/>
        </w:rPr>
        <w:t xml:space="preserve"> </w:t>
      </w:r>
      <w:r w:rsidRPr="004F3CB4">
        <w:rPr>
          <w:szCs w:val="20"/>
        </w:rPr>
        <w:t>in Fig. 3.</w:t>
      </w:r>
    </w:p>
    <w:p w14:paraId="1E9DFFB5" w14:textId="77777777" w:rsidR="00222E7C" w:rsidRDefault="00222E7C" w:rsidP="00ED3DEA">
      <w:pPr>
        <w:ind w:hanging="2"/>
        <w:contextualSpacing/>
        <w:jc w:val="center"/>
        <w:rPr>
          <w:szCs w:val="20"/>
        </w:rPr>
        <w:sectPr w:rsidR="00222E7C" w:rsidSect="001038E0">
          <w:footerReference w:type="even" r:id="rId13"/>
          <w:footerReference w:type="default" r:id="rId14"/>
          <w:footerReference w:type="first" r:id="rId15"/>
          <w:type w:val="continuous"/>
          <w:pgSz w:w="11906" w:h="16838" w:code="9"/>
          <w:pgMar w:top="340" w:right="340" w:bottom="680" w:left="340" w:header="0" w:footer="340" w:gutter="0"/>
          <w:pgNumType w:start="672"/>
          <w:cols w:num="2" w:space="340"/>
          <w:docGrid w:linePitch="360"/>
        </w:sectPr>
      </w:pPr>
    </w:p>
    <w:p w14:paraId="0B1D18E1" w14:textId="755F5419" w:rsidR="00ED3DEA" w:rsidRPr="00592E6C" w:rsidRDefault="00F662B8" w:rsidP="00ED3DEA">
      <w:pPr>
        <w:ind w:hanging="2"/>
        <w:contextualSpacing/>
        <w:jc w:val="center"/>
        <w:rPr>
          <w:szCs w:val="20"/>
        </w:rPr>
      </w:pPr>
      <w:bookmarkStart w:id="0" w:name="_GoBack"/>
      <w:r w:rsidRPr="00F662B8">
        <w:rPr>
          <w:noProof/>
          <w:szCs w:val="20"/>
        </w:rPr>
        <w:lastRenderedPageBreak/>
        <w:drawing>
          <wp:inline distT="0" distB="0" distL="0" distR="0" wp14:anchorId="652A3E0A" wp14:editId="34F83C37">
            <wp:extent cx="4860000" cy="3475880"/>
            <wp:effectExtent l="0" t="0" r="0" b="0"/>
            <wp:docPr id="130292685" name="Gambar 1" descr="Sebuah gambar berisi teks, diagram, cuplikan layar, Rencana&#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2685" name="Gambar 1" descr="Sebuah gambar berisi teks, diagram, cuplikan layar, Rencana&#10;&#10;Konten yang dihasilkan AI mungkin salah."/>
                    <pic:cNvPicPr/>
                  </pic:nvPicPr>
                  <pic:blipFill>
                    <a:blip r:embed="rId16"/>
                    <a:stretch>
                      <a:fillRect/>
                    </a:stretch>
                  </pic:blipFill>
                  <pic:spPr>
                    <a:xfrm>
                      <a:off x="0" y="0"/>
                      <a:ext cx="4860000" cy="3475880"/>
                    </a:xfrm>
                    <a:prstGeom prst="rect">
                      <a:avLst/>
                    </a:prstGeom>
                  </pic:spPr>
                </pic:pic>
              </a:graphicData>
            </a:graphic>
          </wp:inline>
        </w:drawing>
      </w:r>
      <w:bookmarkEnd w:id="0"/>
    </w:p>
    <w:p w14:paraId="7D3B3171" w14:textId="77777777" w:rsidR="00ED3DEA" w:rsidRDefault="00ED3DEA" w:rsidP="00C452F7">
      <w:pPr>
        <w:ind w:hanging="2"/>
        <w:contextualSpacing/>
        <w:jc w:val="center"/>
        <w:rPr>
          <w:szCs w:val="20"/>
        </w:rPr>
      </w:pPr>
      <w:r w:rsidRPr="00592E6C">
        <w:rPr>
          <w:szCs w:val="20"/>
        </w:rPr>
        <w:t>Fig. 3</w:t>
      </w:r>
      <w:r w:rsidRPr="008820BD">
        <w:rPr>
          <w:bCs/>
          <w:szCs w:val="20"/>
        </w:rPr>
        <w:t>.</w:t>
      </w:r>
      <w:r w:rsidRPr="008820BD">
        <w:rPr>
          <w:szCs w:val="20"/>
        </w:rPr>
        <w:t xml:space="preserve"> </w:t>
      </w:r>
      <w:r w:rsidRPr="00592E6C">
        <w:rPr>
          <w:szCs w:val="20"/>
        </w:rPr>
        <w:t xml:space="preserve">Block diagram of the </w:t>
      </w:r>
      <w:proofErr w:type="spellStart"/>
      <w:r w:rsidRPr="00592E6C">
        <w:rPr>
          <w:szCs w:val="20"/>
        </w:rPr>
        <w:t>Arduino</w:t>
      </w:r>
      <w:proofErr w:type="spellEnd"/>
      <w:r w:rsidRPr="00592E6C">
        <w:rPr>
          <w:szCs w:val="20"/>
        </w:rPr>
        <w:t>-based measurement, control, and data-logging chain for the valve lapping rig.</w:t>
      </w:r>
    </w:p>
    <w:p w14:paraId="1AB310DB" w14:textId="77777777" w:rsidR="00C452F7" w:rsidRPr="00635584" w:rsidRDefault="00C452F7" w:rsidP="00C452F7">
      <w:pPr>
        <w:ind w:hanging="2"/>
        <w:contextualSpacing/>
        <w:jc w:val="center"/>
        <w:rPr>
          <w:sz w:val="16"/>
          <w:szCs w:val="16"/>
        </w:rPr>
      </w:pPr>
    </w:p>
    <w:p w14:paraId="1D4D4014" w14:textId="77777777" w:rsidR="00C452F7" w:rsidRDefault="00C452F7" w:rsidP="008820BD">
      <w:pPr>
        <w:ind w:hanging="2"/>
        <w:contextualSpacing/>
        <w:rPr>
          <w:szCs w:val="20"/>
        </w:rPr>
        <w:sectPr w:rsidR="00C452F7" w:rsidSect="00C452F7">
          <w:type w:val="continuous"/>
          <w:pgSz w:w="11906" w:h="16838" w:code="9"/>
          <w:pgMar w:top="340" w:right="340" w:bottom="680" w:left="340" w:header="0" w:footer="340" w:gutter="0"/>
          <w:pgNumType w:start="672"/>
          <w:cols w:space="340"/>
          <w:docGrid w:linePitch="360"/>
        </w:sectPr>
      </w:pPr>
    </w:p>
    <w:p w14:paraId="78FD1802" w14:textId="77777777" w:rsidR="00D0259F" w:rsidRDefault="00ED3DEA" w:rsidP="00ED3DEA">
      <w:pPr>
        <w:contextualSpacing/>
        <w:rPr>
          <w:szCs w:val="20"/>
        </w:rPr>
      </w:pPr>
      <w:r w:rsidRPr="00592E6C">
        <w:rPr>
          <w:szCs w:val="20"/>
        </w:rPr>
        <w:lastRenderedPageBreak/>
        <w:t xml:space="preserve">The </w:t>
      </w:r>
      <w:proofErr w:type="spellStart"/>
      <w:r w:rsidRPr="00592E6C">
        <w:rPr>
          <w:szCs w:val="20"/>
        </w:rPr>
        <w:t>Arduino</w:t>
      </w:r>
      <w:proofErr w:type="spellEnd"/>
      <w:r w:rsidRPr="00592E6C">
        <w:rPr>
          <w:szCs w:val="20"/>
        </w:rPr>
        <w:t xml:space="preserve"> microcontroller functions as the central control and data-acquisition unit of the system. Axial force is measured using a load cell whose signal is conditioned by an HX711 amplifier/ADC, while spindle speed is monitored using a tachometer. All sensor signals are time-stamped and transmitted to a PC via serial communication for data logging. In addition, the </w:t>
      </w:r>
      <w:proofErr w:type="spellStart"/>
      <w:r w:rsidRPr="00592E6C">
        <w:rPr>
          <w:szCs w:val="20"/>
        </w:rPr>
        <w:t>Arduino</w:t>
      </w:r>
      <w:proofErr w:type="spellEnd"/>
      <w:r w:rsidRPr="00592E6C">
        <w:rPr>
          <w:szCs w:val="20"/>
        </w:rPr>
        <w:t xml:space="preserve"> generates a PWM command to the motor driver, enabling closed-loop regulation of the spindle speed during the lapping process.</w:t>
      </w:r>
    </w:p>
    <w:p w14:paraId="68BC63C0" w14:textId="77777777" w:rsidR="00DC38B8" w:rsidRPr="003D0DF9" w:rsidRDefault="00DC38B8" w:rsidP="00DC38B8">
      <w:pPr>
        <w:ind w:firstLine="0"/>
        <w:contextualSpacing/>
        <w:rPr>
          <w:szCs w:val="20"/>
        </w:rPr>
      </w:pPr>
    </w:p>
    <w:p w14:paraId="1A3B4F92" w14:textId="18A0F600" w:rsidR="00DC38B8" w:rsidRPr="00144094" w:rsidRDefault="00DC38B8" w:rsidP="00144094">
      <w:pPr>
        <w:pStyle w:val="Heading3"/>
        <w:spacing w:before="0" w:after="0"/>
        <w:ind w:left="425" w:hanging="425"/>
        <w:contextualSpacing/>
        <w:rPr>
          <w:rFonts w:ascii="Times New Roman" w:hAnsi="Times New Roman"/>
          <w:sz w:val="20"/>
          <w:szCs w:val="20"/>
        </w:rPr>
      </w:pPr>
      <w:r w:rsidRPr="00144094">
        <w:rPr>
          <w:rFonts w:ascii="Times New Roman" w:hAnsi="Times New Roman"/>
          <w:sz w:val="20"/>
          <w:szCs w:val="20"/>
        </w:rPr>
        <w:t>Mechanical specifications</w:t>
      </w:r>
    </w:p>
    <w:p w14:paraId="706858D2" w14:textId="77C731CD" w:rsidR="00DC38B8" w:rsidRDefault="00DC38B8" w:rsidP="00DC38B8">
      <w:pPr>
        <w:contextualSpacing/>
        <w:rPr>
          <w:szCs w:val="20"/>
        </w:rPr>
      </w:pPr>
      <w:r w:rsidRPr="00592E6C">
        <w:rPr>
          <w:szCs w:val="20"/>
        </w:rPr>
        <w:t xml:space="preserve">The spindle is driven by a 24 V </w:t>
      </w:r>
      <w:r>
        <w:rPr>
          <w:szCs w:val="20"/>
        </w:rPr>
        <w:t>cylindrical brushed DC motor (</w:t>
      </w:r>
      <w:r w:rsidRPr="00592E6C">
        <w:rPr>
          <w:szCs w:val="20"/>
        </w:rPr>
        <w:t xml:space="preserve">250 W class) with a nominal torque of 0.80 </w:t>
      </w:r>
      <w:proofErr w:type="spellStart"/>
      <w:r w:rsidRPr="00592E6C">
        <w:rPr>
          <w:szCs w:val="20"/>
        </w:rPr>
        <w:t>N·m</w:t>
      </w:r>
      <w:proofErr w:type="spellEnd"/>
      <w:r w:rsidRPr="00592E6C">
        <w:rPr>
          <w:szCs w:val="20"/>
        </w:rPr>
        <w:t xml:space="preserve">, estimated from the rated power (250 W) and rated speed (3000 rpm). A precision spindle-to-valve adapter was manufactured with a dimensional tolerance of ±0.02 mm. The assembled spindle–valve radial run-out was verified prior to testing using a dial indicator and maintained below 0.02 mm for all experiments. Axial load was applied through a calibrated compression spring with a stiffness of </w:t>
      </w:r>
      <w:r w:rsidRPr="0054515D">
        <w:rPr>
          <w:szCs w:val="20"/>
        </w:rPr>
        <w:t>k=8.0N/mm</w:t>
      </w:r>
      <w:r w:rsidRPr="00592E6C">
        <w:rPr>
          <w:szCs w:val="20"/>
        </w:rPr>
        <w:t>, determined from a static compression test based on the linear slope of the load–deflection curve over the operating range.</w:t>
      </w:r>
    </w:p>
    <w:p w14:paraId="58B73464" w14:textId="77777777" w:rsidR="001114D5" w:rsidRPr="003D0DF9" w:rsidRDefault="001114D5" w:rsidP="00DC38B8">
      <w:pPr>
        <w:contextualSpacing/>
        <w:rPr>
          <w:szCs w:val="20"/>
        </w:rPr>
      </w:pPr>
    </w:p>
    <w:p w14:paraId="6E2466C0" w14:textId="11D0E72E" w:rsidR="00DC38B8" w:rsidRPr="00144094" w:rsidRDefault="00DC38B8" w:rsidP="00144094">
      <w:pPr>
        <w:pStyle w:val="Heading3"/>
        <w:spacing w:before="0" w:after="0"/>
        <w:ind w:left="425" w:hanging="425"/>
        <w:contextualSpacing/>
        <w:rPr>
          <w:rFonts w:ascii="Times New Roman" w:hAnsi="Times New Roman"/>
          <w:b w:val="0"/>
          <w:bCs w:val="0"/>
          <w:sz w:val="20"/>
          <w:szCs w:val="20"/>
        </w:rPr>
      </w:pPr>
      <w:r w:rsidRPr="00144094">
        <w:rPr>
          <w:rFonts w:ascii="Times New Roman" w:hAnsi="Times New Roman"/>
          <w:sz w:val="20"/>
          <w:szCs w:val="20"/>
        </w:rPr>
        <w:t>Instrumentation, sampling, and calibration</w:t>
      </w:r>
    </w:p>
    <w:p w14:paraId="0586B456" w14:textId="77777777" w:rsidR="00DC38B8" w:rsidRPr="00592E6C" w:rsidRDefault="00DC38B8" w:rsidP="00DC38B8">
      <w:pPr>
        <w:contextualSpacing/>
        <w:rPr>
          <w:szCs w:val="20"/>
        </w:rPr>
      </w:pPr>
      <w:r w:rsidRPr="00592E6C">
        <w:rPr>
          <w:szCs w:val="20"/>
        </w:rPr>
        <w:t xml:space="preserve">Axial force was measured using an S-type load cell (50 kg class, capacity 500 N) conditioned by an HX711 amplifier/ADC and interfaced with an </w:t>
      </w:r>
      <w:proofErr w:type="spellStart"/>
      <w:r w:rsidRPr="00592E6C">
        <w:rPr>
          <w:szCs w:val="20"/>
        </w:rPr>
        <w:t>Arduino</w:t>
      </w:r>
      <w:proofErr w:type="spellEnd"/>
      <w:r w:rsidRPr="00592E6C">
        <w:rPr>
          <w:szCs w:val="20"/>
        </w:rPr>
        <w:t xml:space="preserve"> Uno. Prior to testing, the load cell was calibrated using dead weights over the range 0–200 N. A linear calibration relationship was obtained to convert the digital output </w:t>
      </w:r>
      <w:r>
        <w:rPr>
          <w:szCs w:val="20"/>
        </w:rPr>
        <w:t>to force, yielding a coefficient of determination (R</w:t>
      </w:r>
      <w:r w:rsidRPr="00635584">
        <w:rPr>
          <w:szCs w:val="20"/>
          <w:vertAlign w:val="superscript"/>
        </w:rPr>
        <w:t>2</w:t>
      </w:r>
      <w:r>
        <w:rPr>
          <w:szCs w:val="20"/>
        </w:rPr>
        <w:t xml:space="preserve">) of </w:t>
      </w:r>
      <w:r w:rsidRPr="00592E6C">
        <w:rPr>
          <w:szCs w:val="20"/>
        </w:rPr>
        <w:t>0.999 and a maximum deviation of ±1.5 N.</w:t>
      </w:r>
    </w:p>
    <w:p w14:paraId="1BC0FFF7" w14:textId="77777777" w:rsidR="00DC38B8" w:rsidRPr="00592E6C" w:rsidRDefault="00DC38B8" w:rsidP="00DC38B8">
      <w:pPr>
        <w:contextualSpacing/>
        <w:rPr>
          <w:szCs w:val="20"/>
        </w:rPr>
      </w:pPr>
      <w:r w:rsidRPr="00592E6C">
        <w:rPr>
          <w:szCs w:val="20"/>
        </w:rPr>
        <w:lastRenderedPageBreak/>
        <w:t>Spindle speed was monitored using a handheld digital laser tachometer. Tachometer readings were sampled at 10 Hz, and the spindle speed was calculated as a moving average over a 1 s window. For each lapping run, the reported spindle speed corresponds to the mean rpm measured over the entire lapping interval.</w:t>
      </w:r>
    </w:p>
    <w:p w14:paraId="5151EC21" w14:textId="4EA07E1E" w:rsidR="00093FD1" w:rsidRDefault="00DC38B8" w:rsidP="00093FD1">
      <w:pPr>
        <w:contextualSpacing/>
        <w:rPr>
          <w:szCs w:val="20"/>
        </w:rPr>
      </w:pPr>
      <w:r w:rsidRPr="00592E6C">
        <w:rPr>
          <w:szCs w:val="20"/>
        </w:rPr>
        <w:t xml:space="preserve">The key hardware specifications and measurement settings used in this study are </w:t>
      </w:r>
      <w:proofErr w:type="spellStart"/>
      <w:r w:rsidRPr="00592E6C">
        <w:rPr>
          <w:szCs w:val="20"/>
        </w:rPr>
        <w:t>summarised</w:t>
      </w:r>
      <w:proofErr w:type="spellEnd"/>
      <w:r w:rsidRPr="00592E6C">
        <w:rPr>
          <w:szCs w:val="20"/>
        </w:rPr>
        <w:t xml:space="preserve"> in Table 1.</w:t>
      </w:r>
      <w:r w:rsidR="00093FD1">
        <w:rPr>
          <w:szCs w:val="20"/>
        </w:rPr>
        <w:t xml:space="preserve"> </w:t>
      </w:r>
      <w:r w:rsidR="00746FE2" w:rsidRPr="00592E6C">
        <w:rPr>
          <w:szCs w:val="20"/>
        </w:rPr>
        <w:t>Table 1 presents the key hardware specifications and instrumentation settings of the automatic valve lapping rig used in this study. The listed components define the means by which spindle motion, axial loading, sensing</w:t>
      </w:r>
      <w:r w:rsidR="00746FE2">
        <w:rPr>
          <w:szCs w:val="20"/>
        </w:rPr>
        <w:t xml:space="preserve">, and data acquisition were implemented, thereby </w:t>
      </w:r>
      <w:proofErr w:type="spellStart"/>
      <w:r w:rsidR="00746FE2">
        <w:rPr>
          <w:szCs w:val="20"/>
        </w:rPr>
        <w:t>characterising</w:t>
      </w:r>
      <w:proofErr w:type="spellEnd"/>
      <w:r w:rsidR="00746FE2" w:rsidRPr="00592E6C">
        <w:rPr>
          <w:szCs w:val="20"/>
        </w:rPr>
        <w:t xml:space="preserve"> the experimental platform on which all measurements were conducted. The specifications provide the technical context for the measurement procedures.</w:t>
      </w:r>
      <w:r w:rsidR="00746FE2">
        <w:rPr>
          <w:szCs w:val="20"/>
        </w:rPr>
        <w:t xml:space="preserve"> </w:t>
      </w:r>
      <w:r w:rsidR="00746FE2" w:rsidRPr="00592E6C">
        <w:rPr>
          <w:szCs w:val="20"/>
        </w:rPr>
        <w:t>The measurement procedures for the four main responses: leakage time, surface roughness, electrical energy consumption, and wear volume.</w:t>
      </w:r>
    </w:p>
    <w:p w14:paraId="2C1CD0A1" w14:textId="68CD9425" w:rsidR="00093FD1" w:rsidRDefault="00635584" w:rsidP="00F662B8">
      <w:pPr>
        <w:contextualSpacing/>
        <w:rPr>
          <w:b/>
          <w:bCs/>
          <w:szCs w:val="20"/>
        </w:rPr>
      </w:pPr>
      <w:r w:rsidRPr="00592E6C">
        <w:rPr>
          <w:szCs w:val="20"/>
        </w:rPr>
        <w:t>The spindle nose is equipped with a replaceable adaptor that holds the valve stem and allows the valve to rotate freely while maintaining concentricity with the seat. Axial load is applied to the valve face by a calibrated compression spring acting through a lever and guide arrangement. The effective load can be adjusted by changing the spring pre</w:t>
      </w:r>
      <w:r>
        <w:rPr>
          <w:szCs w:val="20"/>
        </w:rPr>
        <w:t>-</w:t>
      </w:r>
      <w:r w:rsidRPr="00592E6C">
        <w:rPr>
          <w:szCs w:val="20"/>
        </w:rPr>
        <w:t xml:space="preserve">compression using a threaded mechanism. During the experimental campaign, the axial load settings were verified using a load cell and kept within the levels specified in Table 1. The experimental control factors and their corresponding levels used in the study are </w:t>
      </w:r>
      <w:proofErr w:type="spellStart"/>
      <w:r w:rsidRPr="00592E6C">
        <w:rPr>
          <w:szCs w:val="20"/>
        </w:rPr>
        <w:t>summarised</w:t>
      </w:r>
      <w:proofErr w:type="spellEnd"/>
      <w:r w:rsidRPr="00592E6C">
        <w:rPr>
          <w:szCs w:val="20"/>
        </w:rPr>
        <w:t xml:space="preserve"> in Table 2</w:t>
      </w:r>
      <w:r w:rsidR="00A51CCB">
        <w:rPr>
          <w:b/>
          <w:bCs/>
          <w:szCs w:val="20"/>
        </w:rPr>
        <w:t>.</w:t>
      </w:r>
    </w:p>
    <w:p w14:paraId="0D66B435" w14:textId="77777777" w:rsidR="003D0DF9" w:rsidRDefault="003D0DF9" w:rsidP="00F662B8">
      <w:pPr>
        <w:contextualSpacing/>
        <w:rPr>
          <w:szCs w:val="20"/>
        </w:rPr>
        <w:sectPr w:rsidR="003D0DF9" w:rsidSect="001038E0">
          <w:type w:val="continuous"/>
          <w:pgSz w:w="11906" w:h="16838" w:code="9"/>
          <w:pgMar w:top="340" w:right="340" w:bottom="680" w:left="340" w:header="0" w:footer="340" w:gutter="0"/>
          <w:pgNumType w:start="672"/>
          <w:cols w:num="2" w:space="340"/>
          <w:docGrid w:linePitch="360"/>
        </w:sectPr>
      </w:pPr>
    </w:p>
    <w:p w14:paraId="6B3F3709" w14:textId="77777777" w:rsidR="00A51CCB" w:rsidRPr="00635584" w:rsidRDefault="00A51CCB" w:rsidP="00093FD1">
      <w:pPr>
        <w:ind w:firstLine="0"/>
        <w:contextualSpacing/>
        <w:rPr>
          <w:sz w:val="18"/>
          <w:szCs w:val="18"/>
        </w:rPr>
      </w:pPr>
    </w:p>
    <w:p w14:paraId="67FC33B0" w14:textId="6E116356" w:rsidR="00DC38B8" w:rsidRPr="00592E6C" w:rsidRDefault="00DC38B8" w:rsidP="00093FD1">
      <w:pPr>
        <w:ind w:firstLine="0"/>
        <w:contextualSpacing/>
        <w:rPr>
          <w:szCs w:val="20"/>
        </w:rPr>
      </w:pPr>
      <w:r w:rsidRPr="00592E6C">
        <w:rPr>
          <w:szCs w:val="20"/>
        </w:rPr>
        <w:t>Table 1. Key hardware specifications and instrumentation settings</w:t>
      </w:r>
    </w:p>
    <w:tbl>
      <w:tblPr>
        <w:tblStyle w:val="a4"/>
        <w:tblW w:w="4988" w:type="pct"/>
        <w:tblLayout w:type="fixed"/>
        <w:tblCellMar>
          <w:left w:w="0" w:type="dxa"/>
          <w:right w:w="0" w:type="dxa"/>
        </w:tblCellMar>
        <w:tblLook w:val="04A0" w:firstRow="1" w:lastRow="0" w:firstColumn="1" w:lastColumn="0" w:noHBand="0" w:noVBand="1"/>
      </w:tblPr>
      <w:tblGrid>
        <w:gridCol w:w="2127"/>
        <w:gridCol w:w="9072"/>
      </w:tblGrid>
      <w:tr w:rsidR="00DC38B8" w:rsidRPr="003D0DF9" w14:paraId="34297CCD" w14:textId="77777777" w:rsidTr="00140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tcBorders>
          </w:tcPr>
          <w:p w14:paraId="5157CF63" w14:textId="77777777" w:rsidR="00DC38B8" w:rsidRPr="003D0DF9" w:rsidRDefault="00DC38B8" w:rsidP="00865EC7">
            <w:pPr>
              <w:ind w:firstLine="0"/>
              <w:contextualSpacing/>
              <w:jc w:val="center"/>
              <w:rPr>
                <w:b w:val="0"/>
                <w:sz w:val="20"/>
                <w:szCs w:val="20"/>
              </w:rPr>
            </w:pPr>
            <w:r w:rsidRPr="003D0DF9">
              <w:rPr>
                <w:b w:val="0"/>
                <w:sz w:val="20"/>
                <w:szCs w:val="20"/>
              </w:rPr>
              <w:t>Item</w:t>
            </w:r>
          </w:p>
        </w:tc>
        <w:tc>
          <w:tcPr>
            <w:tcW w:w="9072" w:type="dxa"/>
            <w:tcBorders>
              <w:top w:val="single" w:sz="4" w:space="0" w:color="auto"/>
            </w:tcBorders>
          </w:tcPr>
          <w:p w14:paraId="30BBEABF" w14:textId="77777777" w:rsidR="00DC38B8" w:rsidRPr="003D0DF9" w:rsidRDefault="00DC38B8" w:rsidP="00093FD1">
            <w:pPr>
              <w:ind w:firstLine="0"/>
              <w:contextualSpacing/>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D0DF9">
              <w:rPr>
                <w:b w:val="0"/>
                <w:sz w:val="20"/>
                <w:szCs w:val="20"/>
              </w:rPr>
              <w:t>Specification</w:t>
            </w:r>
          </w:p>
        </w:tc>
      </w:tr>
      <w:tr w:rsidR="00DC38B8" w:rsidRPr="003D0DF9" w14:paraId="515287FE" w14:textId="77777777" w:rsidTr="00093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6A58F07" w14:textId="77777777" w:rsidR="00DC38B8" w:rsidRPr="003D0DF9" w:rsidRDefault="00DC38B8" w:rsidP="00093FD1">
            <w:pPr>
              <w:ind w:firstLine="0"/>
              <w:contextualSpacing/>
              <w:rPr>
                <w:sz w:val="20"/>
                <w:szCs w:val="20"/>
              </w:rPr>
            </w:pPr>
            <w:r w:rsidRPr="003D0DF9">
              <w:rPr>
                <w:b w:val="0"/>
                <w:bCs w:val="0"/>
                <w:sz w:val="20"/>
                <w:szCs w:val="20"/>
              </w:rPr>
              <w:t>DC motor</w:t>
            </w:r>
          </w:p>
        </w:tc>
        <w:tc>
          <w:tcPr>
            <w:tcW w:w="9072" w:type="dxa"/>
            <w:shd w:val="clear" w:color="auto" w:fill="auto"/>
          </w:tcPr>
          <w:p w14:paraId="086CCF1F" w14:textId="31D194F0" w:rsidR="00DC38B8" w:rsidRPr="003D0DF9" w:rsidRDefault="00DC38B8" w:rsidP="00635584">
            <w:pPr>
              <w:ind w:firstLine="0"/>
              <w:contextualSpacing/>
              <w:cnfStyle w:val="000000100000" w:firstRow="0" w:lastRow="0" w:firstColumn="0" w:lastColumn="0" w:oddVBand="0" w:evenVBand="0" w:oddHBand="1" w:evenHBand="0" w:firstRowFirstColumn="0" w:firstRowLastColumn="0" w:lastRowFirstColumn="0" w:lastRowLastColumn="0"/>
              <w:rPr>
                <w:sz w:val="20"/>
                <w:szCs w:val="20"/>
              </w:rPr>
            </w:pPr>
            <w:r w:rsidRPr="003D0DF9">
              <w:rPr>
                <w:sz w:val="20"/>
                <w:szCs w:val="20"/>
              </w:rPr>
              <w:t xml:space="preserve">Model: 24 V cylindrical brushed DC motor (250 W class); </w:t>
            </w:r>
            <w:r w:rsidR="00635584" w:rsidRPr="003D0DF9">
              <w:rPr>
                <w:sz w:val="20"/>
                <w:szCs w:val="20"/>
              </w:rPr>
              <w:t>r</w:t>
            </w:r>
            <w:r w:rsidRPr="003D0DF9">
              <w:rPr>
                <w:sz w:val="20"/>
                <w:szCs w:val="20"/>
              </w:rPr>
              <w:t xml:space="preserve">ated power: 250 W; </w:t>
            </w:r>
            <w:r w:rsidR="00635584" w:rsidRPr="003D0DF9">
              <w:rPr>
                <w:sz w:val="20"/>
                <w:szCs w:val="20"/>
              </w:rPr>
              <w:t>r</w:t>
            </w:r>
            <w:r w:rsidRPr="003D0DF9">
              <w:rPr>
                <w:sz w:val="20"/>
                <w:szCs w:val="20"/>
              </w:rPr>
              <w:t xml:space="preserve">ated speed: 3000 rpm; </w:t>
            </w:r>
            <w:r w:rsidR="00635584" w:rsidRPr="003D0DF9">
              <w:rPr>
                <w:sz w:val="20"/>
                <w:szCs w:val="20"/>
              </w:rPr>
              <w:t>n</w:t>
            </w:r>
            <w:r w:rsidRPr="003D0DF9">
              <w:rPr>
                <w:sz w:val="20"/>
                <w:szCs w:val="20"/>
              </w:rPr>
              <w:t>ominal torque: 0.80 N·m</w:t>
            </w:r>
          </w:p>
        </w:tc>
      </w:tr>
      <w:tr w:rsidR="00DC38B8" w:rsidRPr="003D0DF9" w14:paraId="4DD4F427" w14:textId="77777777" w:rsidTr="00093FD1">
        <w:tc>
          <w:tcPr>
            <w:cnfStyle w:val="001000000000" w:firstRow="0" w:lastRow="0" w:firstColumn="1" w:lastColumn="0" w:oddVBand="0" w:evenVBand="0" w:oddHBand="0" w:evenHBand="0" w:firstRowFirstColumn="0" w:firstRowLastColumn="0" w:lastRowFirstColumn="0" w:lastRowLastColumn="0"/>
            <w:tcW w:w="2127" w:type="dxa"/>
          </w:tcPr>
          <w:p w14:paraId="6637E9CC" w14:textId="77777777" w:rsidR="00DC38B8" w:rsidRPr="003D0DF9" w:rsidRDefault="00DC38B8" w:rsidP="00093FD1">
            <w:pPr>
              <w:ind w:firstLine="0"/>
              <w:contextualSpacing/>
              <w:rPr>
                <w:sz w:val="20"/>
                <w:szCs w:val="20"/>
              </w:rPr>
            </w:pPr>
            <w:r w:rsidRPr="003D0DF9">
              <w:rPr>
                <w:b w:val="0"/>
                <w:bCs w:val="0"/>
                <w:sz w:val="20"/>
                <w:szCs w:val="20"/>
              </w:rPr>
              <w:t>Spindle adapter</w:t>
            </w:r>
          </w:p>
        </w:tc>
        <w:tc>
          <w:tcPr>
            <w:tcW w:w="9072" w:type="dxa"/>
          </w:tcPr>
          <w:p w14:paraId="0A111EBD" w14:textId="763C8389" w:rsidR="00DC38B8" w:rsidRPr="003D0DF9" w:rsidRDefault="00DC38B8" w:rsidP="00635584">
            <w:pPr>
              <w:ind w:firstLine="0"/>
              <w:contextualSpacing/>
              <w:cnfStyle w:val="000000000000" w:firstRow="0" w:lastRow="0" w:firstColumn="0" w:lastColumn="0" w:oddVBand="0" w:evenVBand="0" w:oddHBand="0" w:evenHBand="0" w:firstRowFirstColumn="0" w:firstRowLastColumn="0" w:lastRowFirstColumn="0" w:lastRowLastColumn="0"/>
              <w:rPr>
                <w:sz w:val="20"/>
                <w:szCs w:val="20"/>
              </w:rPr>
            </w:pPr>
            <w:r w:rsidRPr="003D0DF9">
              <w:rPr>
                <w:sz w:val="20"/>
                <w:szCs w:val="20"/>
              </w:rPr>
              <w:t xml:space="preserve">Material: mild steel (machined); </w:t>
            </w:r>
            <w:r w:rsidR="00635584" w:rsidRPr="003D0DF9">
              <w:rPr>
                <w:sz w:val="20"/>
                <w:szCs w:val="20"/>
              </w:rPr>
              <w:t>t</w:t>
            </w:r>
            <w:r w:rsidRPr="003D0DF9">
              <w:rPr>
                <w:sz w:val="20"/>
                <w:szCs w:val="20"/>
              </w:rPr>
              <w:t xml:space="preserve">olerance/run-out: ±0.02 mm; </w:t>
            </w:r>
            <w:r w:rsidR="00635584" w:rsidRPr="003D0DF9">
              <w:rPr>
                <w:sz w:val="20"/>
                <w:szCs w:val="20"/>
              </w:rPr>
              <w:t>m</w:t>
            </w:r>
            <w:r w:rsidRPr="003D0DF9">
              <w:rPr>
                <w:sz w:val="20"/>
                <w:szCs w:val="20"/>
              </w:rPr>
              <w:t>easured assembly run-out: &lt;0.02 mm</w:t>
            </w:r>
          </w:p>
        </w:tc>
      </w:tr>
      <w:tr w:rsidR="00DC38B8" w:rsidRPr="003D0DF9" w14:paraId="598FB5FA" w14:textId="77777777" w:rsidTr="00093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DA75E8C" w14:textId="77777777" w:rsidR="00DC38B8" w:rsidRPr="003D0DF9" w:rsidRDefault="00DC38B8" w:rsidP="00093FD1">
            <w:pPr>
              <w:ind w:firstLine="0"/>
              <w:contextualSpacing/>
              <w:rPr>
                <w:sz w:val="20"/>
                <w:szCs w:val="20"/>
              </w:rPr>
            </w:pPr>
            <w:r w:rsidRPr="003D0DF9">
              <w:rPr>
                <w:b w:val="0"/>
                <w:bCs w:val="0"/>
                <w:sz w:val="20"/>
                <w:szCs w:val="20"/>
              </w:rPr>
              <w:t>Spring loading</w:t>
            </w:r>
          </w:p>
        </w:tc>
        <w:tc>
          <w:tcPr>
            <w:tcW w:w="9072" w:type="dxa"/>
            <w:shd w:val="clear" w:color="auto" w:fill="auto"/>
          </w:tcPr>
          <w:p w14:paraId="18E30DA8" w14:textId="2E53C5A6" w:rsidR="00DC38B8" w:rsidRPr="003D0DF9" w:rsidRDefault="00DC38B8" w:rsidP="00635584">
            <w:pPr>
              <w:ind w:firstLine="0"/>
              <w:contextualSpacing/>
              <w:cnfStyle w:val="000000100000" w:firstRow="0" w:lastRow="0" w:firstColumn="0" w:lastColumn="0" w:oddVBand="0" w:evenVBand="0" w:oddHBand="1" w:evenHBand="0" w:firstRowFirstColumn="0" w:firstRowLastColumn="0" w:lastRowFirstColumn="0" w:lastRowLastColumn="0"/>
              <w:rPr>
                <w:sz w:val="20"/>
                <w:szCs w:val="20"/>
              </w:rPr>
            </w:pPr>
            <w:r w:rsidRPr="003D0DF9">
              <w:rPr>
                <w:sz w:val="20"/>
                <w:szCs w:val="20"/>
              </w:rPr>
              <w:t xml:space="preserve">Spring type: compression spring (steel); </w:t>
            </w:r>
            <w:r w:rsidR="00635584" w:rsidRPr="003D0DF9">
              <w:rPr>
                <w:sz w:val="20"/>
                <w:szCs w:val="20"/>
              </w:rPr>
              <w:t>p</w:t>
            </w:r>
            <w:r w:rsidRPr="003D0DF9">
              <w:rPr>
                <w:sz w:val="20"/>
                <w:szCs w:val="20"/>
              </w:rPr>
              <w:t>reload: adjustable (lead-screw mechanism); k = 8.0 N/mm (method: static compression test)</w:t>
            </w:r>
          </w:p>
        </w:tc>
      </w:tr>
      <w:tr w:rsidR="00DC38B8" w:rsidRPr="003D0DF9" w14:paraId="4955D844" w14:textId="77777777" w:rsidTr="00093FD1">
        <w:tc>
          <w:tcPr>
            <w:cnfStyle w:val="001000000000" w:firstRow="0" w:lastRow="0" w:firstColumn="1" w:lastColumn="0" w:oddVBand="0" w:evenVBand="0" w:oddHBand="0" w:evenHBand="0" w:firstRowFirstColumn="0" w:firstRowLastColumn="0" w:lastRowFirstColumn="0" w:lastRowLastColumn="0"/>
            <w:tcW w:w="2127" w:type="dxa"/>
          </w:tcPr>
          <w:p w14:paraId="794530C0" w14:textId="77777777" w:rsidR="00DC38B8" w:rsidRPr="003D0DF9" w:rsidRDefault="00DC38B8" w:rsidP="00093FD1">
            <w:pPr>
              <w:ind w:firstLine="0"/>
              <w:contextualSpacing/>
              <w:rPr>
                <w:sz w:val="20"/>
                <w:szCs w:val="20"/>
              </w:rPr>
            </w:pPr>
            <w:r w:rsidRPr="003D0DF9">
              <w:rPr>
                <w:b w:val="0"/>
                <w:bCs w:val="0"/>
                <w:sz w:val="20"/>
                <w:szCs w:val="20"/>
              </w:rPr>
              <w:t>Load cell</w:t>
            </w:r>
          </w:p>
        </w:tc>
        <w:tc>
          <w:tcPr>
            <w:tcW w:w="9072" w:type="dxa"/>
          </w:tcPr>
          <w:p w14:paraId="6E6C3C65" w14:textId="4125845B" w:rsidR="00DC38B8" w:rsidRPr="003D0DF9" w:rsidRDefault="00DC38B8" w:rsidP="00635584">
            <w:pPr>
              <w:ind w:firstLine="0"/>
              <w:contextualSpacing/>
              <w:cnfStyle w:val="000000000000" w:firstRow="0" w:lastRow="0" w:firstColumn="0" w:lastColumn="0" w:oddVBand="0" w:evenVBand="0" w:oddHBand="0" w:evenHBand="0" w:firstRowFirstColumn="0" w:firstRowLastColumn="0" w:lastRowFirstColumn="0" w:lastRowLastColumn="0"/>
              <w:rPr>
                <w:sz w:val="20"/>
                <w:szCs w:val="20"/>
              </w:rPr>
            </w:pPr>
            <w:r w:rsidRPr="003D0DF9">
              <w:rPr>
                <w:sz w:val="20"/>
                <w:szCs w:val="20"/>
              </w:rPr>
              <w:t xml:space="preserve">Model: S-type load cell (50 kg class); </w:t>
            </w:r>
            <w:r w:rsidR="00635584" w:rsidRPr="003D0DF9">
              <w:rPr>
                <w:sz w:val="20"/>
                <w:szCs w:val="20"/>
              </w:rPr>
              <w:t>c</w:t>
            </w:r>
            <w:r w:rsidRPr="003D0DF9">
              <w:rPr>
                <w:sz w:val="20"/>
                <w:szCs w:val="20"/>
              </w:rPr>
              <w:t xml:space="preserve">apacity: 500 N; </w:t>
            </w:r>
            <w:r w:rsidR="00635584" w:rsidRPr="003D0DF9">
              <w:rPr>
                <w:sz w:val="20"/>
                <w:szCs w:val="20"/>
              </w:rPr>
              <w:t>s</w:t>
            </w:r>
            <w:r w:rsidRPr="003D0DF9">
              <w:rPr>
                <w:sz w:val="20"/>
                <w:szCs w:val="20"/>
              </w:rPr>
              <w:t xml:space="preserve">ignal conditioning: HX711; </w:t>
            </w:r>
            <w:r w:rsidR="00635584" w:rsidRPr="003D0DF9">
              <w:rPr>
                <w:sz w:val="20"/>
                <w:szCs w:val="20"/>
              </w:rPr>
              <w:t>c</w:t>
            </w:r>
            <w:r w:rsidRPr="003D0DF9">
              <w:rPr>
                <w:sz w:val="20"/>
                <w:szCs w:val="20"/>
              </w:rPr>
              <w:t>alibration: dead weights, range 0–200 N, R² = 0.999, max error ±1.5 N</w:t>
            </w:r>
          </w:p>
        </w:tc>
      </w:tr>
      <w:tr w:rsidR="00DC38B8" w:rsidRPr="003D0DF9" w14:paraId="147C9ABB" w14:textId="77777777" w:rsidTr="00093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D567FFE" w14:textId="77777777" w:rsidR="00DC38B8" w:rsidRPr="003D0DF9" w:rsidRDefault="00DC38B8" w:rsidP="00093FD1">
            <w:pPr>
              <w:ind w:firstLine="0"/>
              <w:contextualSpacing/>
              <w:rPr>
                <w:sz w:val="20"/>
                <w:szCs w:val="20"/>
              </w:rPr>
            </w:pPr>
            <w:r w:rsidRPr="003D0DF9">
              <w:rPr>
                <w:b w:val="0"/>
                <w:bCs w:val="0"/>
                <w:sz w:val="20"/>
                <w:szCs w:val="20"/>
              </w:rPr>
              <w:t>Tachometer/RPM sensor</w:t>
            </w:r>
          </w:p>
        </w:tc>
        <w:tc>
          <w:tcPr>
            <w:tcW w:w="9072" w:type="dxa"/>
            <w:shd w:val="clear" w:color="auto" w:fill="auto"/>
          </w:tcPr>
          <w:p w14:paraId="7A792490" w14:textId="304ED24E" w:rsidR="00DC38B8" w:rsidRPr="003D0DF9" w:rsidRDefault="00DC38B8" w:rsidP="00635584">
            <w:pPr>
              <w:ind w:firstLine="0"/>
              <w:contextualSpacing/>
              <w:cnfStyle w:val="000000100000" w:firstRow="0" w:lastRow="0" w:firstColumn="0" w:lastColumn="0" w:oddVBand="0" w:evenVBand="0" w:oddHBand="1" w:evenHBand="0" w:firstRowFirstColumn="0" w:firstRowLastColumn="0" w:lastRowFirstColumn="0" w:lastRowLastColumn="0"/>
              <w:rPr>
                <w:sz w:val="20"/>
                <w:szCs w:val="20"/>
              </w:rPr>
            </w:pPr>
            <w:r w:rsidRPr="003D0DF9">
              <w:rPr>
                <w:sz w:val="20"/>
                <w:szCs w:val="20"/>
              </w:rPr>
              <w:t xml:space="preserve">Model: handheld digital laser tachometer; </w:t>
            </w:r>
            <w:r w:rsidR="00635584" w:rsidRPr="003D0DF9">
              <w:rPr>
                <w:sz w:val="20"/>
                <w:szCs w:val="20"/>
              </w:rPr>
              <w:t>t</w:t>
            </w:r>
            <w:r w:rsidRPr="003D0DF9">
              <w:rPr>
                <w:sz w:val="20"/>
                <w:szCs w:val="20"/>
              </w:rPr>
              <w:t xml:space="preserve">ype: optical; </w:t>
            </w:r>
            <w:r w:rsidR="00635584" w:rsidRPr="003D0DF9">
              <w:rPr>
                <w:sz w:val="20"/>
                <w:szCs w:val="20"/>
              </w:rPr>
              <w:t>s</w:t>
            </w:r>
            <w:r w:rsidRPr="003D0DF9">
              <w:rPr>
                <w:sz w:val="20"/>
                <w:szCs w:val="20"/>
              </w:rPr>
              <w:t>ampling: 10 Hz; RPM method: moving average (1 s window), reporting: mean over lapping interval</w:t>
            </w:r>
          </w:p>
        </w:tc>
      </w:tr>
      <w:tr w:rsidR="00DC38B8" w:rsidRPr="003D0DF9" w14:paraId="447C6AC3" w14:textId="77777777" w:rsidTr="00093FD1">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000000"/>
            </w:tcBorders>
          </w:tcPr>
          <w:p w14:paraId="0B48B980" w14:textId="77777777" w:rsidR="00DC38B8" w:rsidRPr="003D0DF9" w:rsidRDefault="00DC38B8" w:rsidP="00093FD1">
            <w:pPr>
              <w:ind w:firstLine="0"/>
              <w:contextualSpacing/>
              <w:rPr>
                <w:sz w:val="20"/>
                <w:szCs w:val="20"/>
              </w:rPr>
            </w:pPr>
            <w:r w:rsidRPr="003D0DF9">
              <w:rPr>
                <w:b w:val="0"/>
                <w:bCs w:val="0"/>
                <w:sz w:val="20"/>
                <w:szCs w:val="20"/>
              </w:rPr>
              <w:t>Data logging</w:t>
            </w:r>
          </w:p>
        </w:tc>
        <w:tc>
          <w:tcPr>
            <w:tcW w:w="9072" w:type="dxa"/>
            <w:tcBorders>
              <w:bottom w:val="single" w:sz="4" w:space="0" w:color="000000"/>
            </w:tcBorders>
          </w:tcPr>
          <w:p w14:paraId="00011482" w14:textId="09C4F792" w:rsidR="00DC38B8" w:rsidRPr="003D0DF9" w:rsidRDefault="00033736" w:rsidP="00635584">
            <w:pPr>
              <w:ind w:firstLine="0"/>
              <w:contextualSpacing/>
              <w:cnfStyle w:val="000000000000" w:firstRow="0" w:lastRow="0" w:firstColumn="0" w:lastColumn="0" w:oddVBand="0" w:evenVBand="0" w:oddHBand="0" w:evenHBand="0" w:firstRowFirstColumn="0" w:firstRowLastColumn="0" w:lastRowFirstColumn="0" w:lastRowLastColumn="0"/>
              <w:rPr>
                <w:sz w:val="20"/>
                <w:szCs w:val="20"/>
              </w:rPr>
            </w:pPr>
            <w:sdt>
              <w:sdtPr>
                <w:rPr>
                  <w:szCs w:val="20"/>
                </w:rPr>
                <w:tag w:val="goog_rdk_0"/>
                <w:id w:val="-1539594157"/>
              </w:sdtPr>
              <w:sdtEndPr/>
              <w:sdtContent>
                <w:r w:rsidR="00DC38B8" w:rsidRPr="003D0DF9">
                  <w:rPr>
                    <w:rFonts w:eastAsia="Cardo"/>
                    <w:sz w:val="20"/>
                    <w:szCs w:val="20"/>
                  </w:rPr>
                  <w:t xml:space="preserve">Arduino Uno → PC via serial; </w:t>
                </w:r>
                <w:r w:rsidR="00635584" w:rsidRPr="003D0DF9">
                  <w:rPr>
                    <w:rFonts w:eastAsia="Cardo"/>
                    <w:sz w:val="20"/>
                    <w:szCs w:val="20"/>
                  </w:rPr>
                  <w:t>s</w:t>
                </w:r>
                <w:r w:rsidR="00DC38B8" w:rsidRPr="003D0DF9">
                  <w:rPr>
                    <w:rFonts w:eastAsia="Cardo"/>
                    <w:sz w:val="20"/>
                    <w:szCs w:val="20"/>
                  </w:rPr>
                  <w:t xml:space="preserve">ampling/logging: 10 Hz; </w:t>
                </w:r>
                <w:r w:rsidR="00635584" w:rsidRPr="003D0DF9">
                  <w:rPr>
                    <w:rFonts w:eastAsia="Cardo"/>
                    <w:sz w:val="20"/>
                    <w:szCs w:val="20"/>
                  </w:rPr>
                  <w:t>t</w:t>
                </w:r>
                <w:r w:rsidR="00DC38B8" w:rsidRPr="003D0DF9">
                  <w:rPr>
                    <w:rFonts w:eastAsia="Cardo"/>
                    <w:sz w:val="20"/>
                    <w:szCs w:val="20"/>
                  </w:rPr>
                  <w:t>ime-stamping: yes</w:t>
                </w:r>
              </w:sdtContent>
            </w:sdt>
          </w:p>
        </w:tc>
      </w:tr>
    </w:tbl>
    <w:p w14:paraId="0CC80AB5" w14:textId="77777777" w:rsidR="00093FD1" w:rsidRDefault="00093FD1" w:rsidP="00DC38B8">
      <w:pPr>
        <w:contextualSpacing/>
        <w:rPr>
          <w:szCs w:val="20"/>
        </w:rPr>
        <w:sectPr w:rsidR="00093FD1" w:rsidSect="00093FD1">
          <w:type w:val="continuous"/>
          <w:pgSz w:w="11906" w:h="16838" w:code="9"/>
          <w:pgMar w:top="340" w:right="340" w:bottom="680" w:left="340" w:header="0" w:footer="340" w:gutter="0"/>
          <w:pgNumType w:start="672"/>
          <w:cols w:space="340"/>
          <w:docGrid w:linePitch="360"/>
        </w:sectPr>
      </w:pPr>
    </w:p>
    <w:p w14:paraId="429AF89B" w14:textId="77777777" w:rsidR="00DC38B8" w:rsidRPr="00592E6C" w:rsidRDefault="00DC38B8" w:rsidP="00DC38B8">
      <w:pPr>
        <w:ind w:hanging="2"/>
        <w:contextualSpacing/>
        <w:rPr>
          <w:szCs w:val="20"/>
        </w:rPr>
      </w:pPr>
      <w:r w:rsidRPr="00592E6C">
        <w:rPr>
          <w:szCs w:val="20"/>
        </w:rPr>
        <w:lastRenderedPageBreak/>
        <w:t>Table 2. Experimental factors and levels</w:t>
      </w:r>
    </w:p>
    <w:tbl>
      <w:tblPr>
        <w:tblStyle w:val="a5"/>
        <w:tblW w:w="5000" w:type="pct"/>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1318"/>
        <w:gridCol w:w="754"/>
        <w:gridCol w:w="894"/>
        <w:gridCol w:w="1093"/>
        <w:gridCol w:w="934"/>
        <w:gridCol w:w="450"/>
      </w:tblGrid>
      <w:tr w:rsidR="00D84342" w:rsidRPr="001F39EB" w14:paraId="1D450478" w14:textId="77777777" w:rsidTr="00D84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cPr>
          <w:p w14:paraId="4E403237" w14:textId="77777777" w:rsidR="00DC38B8" w:rsidRPr="001F39EB" w:rsidRDefault="00DC38B8" w:rsidP="00D84342">
            <w:pPr>
              <w:ind w:hanging="2"/>
              <w:contextualSpacing/>
              <w:jc w:val="center"/>
              <w:rPr>
                <w:b w:val="0"/>
                <w:sz w:val="19"/>
                <w:szCs w:val="19"/>
              </w:rPr>
            </w:pPr>
            <w:r w:rsidRPr="001F39EB">
              <w:rPr>
                <w:b w:val="0"/>
                <w:sz w:val="19"/>
                <w:szCs w:val="19"/>
              </w:rPr>
              <w:t>Factor</w:t>
            </w:r>
          </w:p>
        </w:tc>
        <w:tc>
          <w:tcPr>
            <w:tcW w:w="729" w:type="dxa"/>
            <w:shd w:val="clear" w:color="auto" w:fill="FFFFFF"/>
          </w:tcPr>
          <w:p w14:paraId="0FD35501" w14:textId="77777777" w:rsidR="00DC38B8" w:rsidRPr="001F39EB" w:rsidRDefault="00DC38B8" w:rsidP="00D84342">
            <w:pPr>
              <w:ind w:hanging="2"/>
              <w:contextualSpacing/>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Symbol</w:t>
            </w:r>
          </w:p>
        </w:tc>
        <w:tc>
          <w:tcPr>
            <w:tcW w:w="865" w:type="dxa"/>
            <w:shd w:val="clear" w:color="auto" w:fill="FFFFFF"/>
          </w:tcPr>
          <w:p w14:paraId="3970C5DB" w14:textId="77777777" w:rsidR="00DC38B8" w:rsidRPr="001F39EB" w:rsidRDefault="00DC38B8" w:rsidP="00D84342">
            <w:pPr>
              <w:ind w:hanging="2"/>
              <w:contextualSpacing/>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Low level</w:t>
            </w:r>
          </w:p>
        </w:tc>
        <w:tc>
          <w:tcPr>
            <w:tcW w:w="1057" w:type="dxa"/>
            <w:shd w:val="clear" w:color="auto" w:fill="FFFFFF"/>
          </w:tcPr>
          <w:p w14:paraId="366328C4" w14:textId="77777777" w:rsidR="00DC38B8" w:rsidRPr="001F39EB" w:rsidRDefault="00DC38B8" w:rsidP="00D84342">
            <w:pPr>
              <w:ind w:hanging="2"/>
              <w:contextualSpacing/>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Center level</w:t>
            </w:r>
          </w:p>
        </w:tc>
        <w:tc>
          <w:tcPr>
            <w:tcW w:w="903" w:type="dxa"/>
            <w:shd w:val="clear" w:color="auto" w:fill="FFFFFF"/>
          </w:tcPr>
          <w:p w14:paraId="151FC89D" w14:textId="77777777" w:rsidR="00DC38B8" w:rsidRPr="001F39EB" w:rsidRDefault="00DC38B8" w:rsidP="00D84342">
            <w:pPr>
              <w:ind w:hanging="2"/>
              <w:contextualSpacing/>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High level</w:t>
            </w:r>
          </w:p>
        </w:tc>
        <w:tc>
          <w:tcPr>
            <w:tcW w:w="435" w:type="dxa"/>
            <w:shd w:val="clear" w:color="auto" w:fill="FFFFFF"/>
          </w:tcPr>
          <w:p w14:paraId="7F5FE79A" w14:textId="77777777" w:rsidR="00DC38B8" w:rsidRPr="001F39EB" w:rsidRDefault="00DC38B8" w:rsidP="00D84342">
            <w:pPr>
              <w:ind w:hanging="2"/>
              <w:contextualSpacing/>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Unit</w:t>
            </w:r>
          </w:p>
        </w:tc>
      </w:tr>
      <w:tr w:rsidR="00D84342" w:rsidRPr="001F39EB" w14:paraId="08FB1B45" w14:textId="77777777" w:rsidTr="00D84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cPr>
          <w:p w14:paraId="7BC93D4B" w14:textId="77777777" w:rsidR="00DC38B8" w:rsidRPr="001F39EB" w:rsidRDefault="00DC38B8" w:rsidP="00DC38B8">
            <w:pPr>
              <w:ind w:hanging="2"/>
              <w:contextualSpacing/>
              <w:rPr>
                <w:b w:val="0"/>
                <w:sz w:val="19"/>
                <w:szCs w:val="19"/>
              </w:rPr>
            </w:pPr>
            <w:r w:rsidRPr="001F39EB">
              <w:rPr>
                <w:b w:val="0"/>
                <w:bCs w:val="0"/>
                <w:sz w:val="19"/>
                <w:szCs w:val="19"/>
              </w:rPr>
              <w:t>Spindle speed</w:t>
            </w:r>
          </w:p>
        </w:tc>
        <w:tc>
          <w:tcPr>
            <w:tcW w:w="729" w:type="dxa"/>
            <w:shd w:val="clear" w:color="auto" w:fill="FFFFFF"/>
          </w:tcPr>
          <w:p w14:paraId="72414DF2" w14:textId="77777777" w:rsidR="00DC38B8" w:rsidRPr="001F39EB" w:rsidRDefault="00DC38B8" w:rsidP="00D84342">
            <w:pPr>
              <w:ind w:hanging="2"/>
              <w:contextualSpacing/>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x₁</w:t>
            </w:r>
          </w:p>
        </w:tc>
        <w:tc>
          <w:tcPr>
            <w:tcW w:w="865" w:type="dxa"/>
            <w:shd w:val="clear" w:color="auto" w:fill="FFFFFF"/>
          </w:tcPr>
          <w:p w14:paraId="4E5825BD" w14:textId="77777777" w:rsidR="00DC38B8" w:rsidRPr="001F39EB" w:rsidRDefault="00DC38B8" w:rsidP="00D84342">
            <w:pPr>
              <w:ind w:hanging="2"/>
              <w:contextualSpacing/>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300</w:t>
            </w:r>
          </w:p>
        </w:tc>
        <w:tc>
          <w:tcPr>
            <w:tcW w:w="1057" w:type="dxa"/>
            <w:shd w:val="clear" w:color="auto" w:fill="FFFFFF"/>
          </w:tcPr>
          <w:p w14:paraId="26ACA1FF" w14:textId="77777777" w:rsidR="00DC38B8" w:rsidRPr="001F39EB" w:rsidRDefault="00DC38B8" w:rsidP="00D84342">
            <w:pPr>
              <w:ind w:hanging="2"/>
              <w:contextualSpacing/>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450</w:t>
            </w:r>
          </w:p>
        </w:tc>
        <w:tc>
          <w:tcPr>
            <w:tcW w:w="903" w:type="dxa"/>
            <w:shd w:val="clear" w:color="auto" w:fill="FFFFFF"/>
          </w:tcPr>
          <w:p w14:paraId="47CF816A" w14:textId="77777777" w:rsidR="00DC38B8" w:rsidRPr="001F39EB" w:rsidRDefault="00DC38B8" w:rsidP="00D84342">
            <w:pPr>
              <w:ind w:hanging="2"/>
              <w:contextualSpacing/>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600</w:t>
            </w:r>
          </w:p>
        </w:tc>
        <w:tc>
          <w:tcPr>
            <w:tcW w:w="435" w:type="dxa"/>
            <w:shd w:val="clear" w:color="auto" w:fill="FFFFFF"/>
          </w:tcPr>
          <w:p w14:paraId="7EA487CF" w14:textId="77777777" w:rsidR="00DC38B8" w:rsidRPr="001F39EB" w:rsidRDefault="00DC38B8" w:rsidP="00D84342">
            <w:pPr>
              <w:ind w:hanging="2"/>
              <w:contextualSpacing/>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rpm</w:t>
            </w:r>
          </w:p>
        </w:tc>
      </w:tr>
      <w:tr w:rsidR="00D84342" w:rsidRPr="001F39EB" w14:paraId="4A4590E8" w14:textId="77777777" w:rsidTr="00D84342">
        <w:tc>
          <w:tcPr>
            <w:cnfStyle w:val="001000000000" w:firstRow="0" w:lastRow="0" w:firstColumn="1" w:lastColumn="0" w:oddVBand="0" w:evenVBand="0" w:oddHBand="0" w:evenHBand="0" w:firstRowFirstColumn="0" w:firstRowLastColumn="0" w:lastRowFirstColumn="0" w:lastRowLastColumn="0"/>
            <w:tcW w:w="1276" w:type="dxa"/>
            <w:shd w:val="clear" w:color="auto" w:fill="FFFFFF"/>
          </w:tcPr>
          <w:p w14:paraId="2451DE57" w14:textId="77777777" w:rsidR="00DC38B8" w:rsidRPr="001F39EB" w:rsidRDefault="00DC38B8" w:rsidP="00DC38B8">
            <w:pPr>
              <w:ind w:hanging="2"/>
              <w:contextualSpacing/>
              <w:rPr>
                <w:b w:val="0"/>
                <w:sz w:val="19"/>
                <w:szCs w:val="19"/>
              </w:rPr>
            </w:pPr>
            <w:r w:rsidRPr="001F39EB">
              <w:rPr>
                <w:b w:val="0"/>
                <w:bCs w:val="0"/>
                <w:sz w:val="19"/>
                <w:szCs w:val="19"/>
              </w:rPr>
              <w:t>Axial load</w:t>
            </w:r>
          </w:p>
        </w:tc>
        <w:tc>
          <w:tcPr>
            <w:tcW w:w="729" w:type="dxa"/>
            <w:shd w:val="clear" w:color="auto" w:fill="FFFFFF"/>
          </w:tcPr>
          <w:p w14:paraId="73CB72E3" w14:textId="77777777" w:rsidR="00DC38B8" w:rsidRPr="001F39EB" w:rsidRDefault="00DC38B8" w:rsidP="00D84342">
            <w:pPr>
              <w:ind w:hanging="2"/>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x₂</w:t>
            </w:r>
          </w:p>
        </w:tc>
        <w:tc>
          <w:tcPr>
            <w:tcW w:w="865" w:type="dxa"/>
            <w:shd w:val="clear" w:color="auto" w:fill="FFFFFF"/>
          </w:tcPr>
          <w:p w14:paraId="5F037303" w14:textId="77777777" w:rsidR="00DC38B8" w:rsidRPr="001F39EB" w:rsidRDefault="00DC38B8" w:rsidP="00D84342">
            <w:pPr>
              <w:ind w:hanging="2"/>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60</w:t>
            </w:r>
          </w:p>
        </w:tc>
        <w:tc>
          <w:tcPr>
            <w:tcW w:w="1057" w:type="dxa"/>
            <w:shd w:val="clear" w:color="auto" w:fill="FFFFFF"/>
          </w:tcPr>
          <w:p w14:paraId="2260205E" w14:textId="77777777" w:rsidR="00DC38B8" w:rsidRPr="001F39EB" w:rsidRDefault="00DC38B8" w:rsidP="00D84342">
            <w:pPr>
              <w:ind w:hanging="2"/>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100</w:t>
            </w:r>
          </w:p>
        </w:tc>
        <w:tc>
          <w:tcPr>
            <w:tcW w:w="903" w:type="dxa"/>
            <w:shd w:val="clear" w:color="auto" w:fill="FFFFFF"/>
          </w:tcPr>
          <w:p w14:paraId="5CC68DAA" w14:textId="77777777" w:rsidR="00DC38B8" w:rsidRPr="001F39EB" w:rsidRDefault="00DC38B8" w:rsidP="00D84342">
            <w:pPr>
              <w:ind w:hanging="2"/>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140</w:t>
            </w:r>
          </w:p>
        </w:tc>
        <w:tc>
          <w:tcPr>
            <w:tcW w:w="435" w:type="dxa"/>
            <w:shd w:val="clear" w:color="auto" w:fill="FFFFFF"/>
          </w:tcPr>
          <w:p w14:paraId="48359297" w14:textId="77777777" w:rsidR="00DC38B8" w:rsidRPr="001F39EB" w:rsidRDefault="00DC38B8" w:rsidP="00D84342">
            <w:pPr>
              <w:ind w:hanging="2"/>
              <w:contextualSpacing/>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N</w:t>
            </w:r>
          </w:p>
        </w:tc>
      </w:tr>
    </w:tbl>
    <w:p w14:paraId="171143B3" w14:textId="77777777" w:rsidR="00AA391C" w:rsidRPr="001F39EB" w:rsidRDefault="00AA391C" w:rsidP="00DC38B8">
      <w:pPr>
        <w:contextualSpacing/>
        <w:rPr>
          <w:sz w:val="16"/>
          <w:szCs w:val="16"/>
        </w:rPr>
      </w:pPr>
    </w:p>
    <w:p w14:paraId="69D4FD41" w14:textId="77777777" w:rsidR="00DC38B8" w:rsidRPr="00592E6C" w:rsidRDefault="00DC38B8" w:rsidP="00AA391C">
      <w:pPr>
        <w:contextualSpacing/>
        <w:rPr>
          <w:szCs w:val="20"/>
        </w:rPr>
      </w:pPr>
      <w:r w:rsidRPr="00592E6C">
        <w:rPr>
          <w:szCs w:val="20"/>
        </w:rPr>
        <w:t>Table 2 lists the experimental control factors and their corresponding levels adopted in the response surface methodology. The selected ranges for spindle speed and axial load define the design space over which the lapping process was systematically investigated. These factor levels form the basis for the experimental design, data acquisition</w:t>
      </w:r>
      <w:r>
        <w:rPr>
          <w:szCs w:val="20"/>
        </w:rPr>
        <w:t>,</w:t>
      </w:r>
      <w:r w:rsidRPr="00592E6C">
        <w:rPr>
          <w:szCs w:val="20"/>
        </w:rPr>
        <w:t xml:space="preserve"> and subsequent </w:t>
      </w:r>
      <w:proofErr w:type="spellStart"/>
      <w:r w:rsidRPr="00592E6C">
        <w:rPr>
          <w:szCs w:val="20"/>
        </w:rPr>
        <w:t>modelling</w:t>
      </w:r>
      <w:proofErr w:type="spellEnd"/>
      <w:r w:rsidRPr="00592E6C">
        <w:rPr>
          <w:szCs w:val="20"/>
        </w:rPr>
        <w:t xml:space="preserve"> of the process responses.</w:t>
      </w:r>
    </w:p>
    <w:p w14:paraId="2A63A8B5" w14:textId="3B6F8DF5" w:rsidR="00D0259F" w:rsidRDefault="00DC38B8" w:rsidP="00AA391C">
      <w:pPr>
        <w:contextualSpacing/>
        <w:rPr>
          <w:szCs w:val="20"/>
        </w:rPr>
      </w:pPr>
      <w:r w:rsidRPr="00592E6C">
        <w:rPr>
          <w:szCs w:val="20"/>
        </w:rPr>
        <w:t xml:space="preserve">An </w:t>
      </w:r>
      <w:proofErr w:type="spellStart"/>
      <w:r w:rsidRPr="00592E6C">
        <w:rPr>
          <w:szCs w:val="20"/>
        </w:rPr>
        <w:t>Arduino</w:t>
      </w:r>
      <w:proofErr w:type="spellEnd"/>
      <w:r w:rsidRPr="00592E6C">
        <w:rPr>
          <w:szCs w:val="20"/>
        </w:rPr>
        <w:t xml:space="preserve"> Uno microcontroller was used as the core of the control and data-acquisition system. The board generates the PWM signal for the motor driver and simultaneously reads sensor signals. Spindle speed was monitored with an optical tachometer during calibration and periodically checked during the tests. The electrical current drawn by the motor was measured with a Hall</w:t>
      </w:r>
      <w:r>
        <w:rPr>
          <w:szCs w:val="20"/>
        </w:rPr>
        <w:t>-effect current sensor, which, together with the known supply voltage, enabled the</w:t>
      </w:r>
      <w:r w:rsidRPr="00592E6C">
        <w:rPr>
          <w:szCs w:val="20"/>
        </w:rPr>
        <w:t xml:space="preserve"> computation of instantaneous electrical power and energy consumption for each lapping run. Additional </w:t>
      </w:r>
      <w:r w:rsidR="00C81A11">
        <w:rPr>
          <w:szCs w:val="20"/>
        </w:rPr>
        <w:t>i</w:t>
      </w:r>
      <w:r w:rsidRPr="00592E6C">
        <w:rPr>
          <w:szCs w:val="20"/>
        </w:rPr>
        <w:t>nstrumentation included a thermocouple placed near the valve-seat region to monitor local temperature and a dial indicator to measure radial run-out of the spindle–valve assembly before each series of experiments. Run-out was maintained below 0.02 mm for all tests.</w:t>
      </w:r>
    </w:p>
    <w:p w14:paraId="4C4BFF45" w14:textId="77777777" w:rsidR="00D0259F" w:rsidRPr="001F39EB" w:rsidRDefault="00D0259F" w:rsidP="00AB706F">
      <w:pPr>
        <w:ind w:firstLine="0"/>
        <w:contextualSpacing/>
        <w:mirrorIndents/>
        <w:rPr>
          <w:sz w:val="16"/>
          <w:szCs w:val="16"/>
        </w:rPr>
      </w:pPr>
    </w:p>
    <w:p w14:paraId="3C29E468" w14:textId="4358CDB0" w:rsidR="00AB706F" w:rsidRPr="00592E6C" w:rsidRDefault="00AB706F" w:rsidP="00281401">
      <w:pPr>
        <w:pStyle w:val="Heading2"/>
        <w:spacing w:before="0" w:line="240" w:lineRule="auto"/>
        <w:ind w:left="284" w:hanging="284"/>
        <w:contextualSpacing/>
        <w:rPr>
          <w:b/>
          <w:bCs w:val="0"/>
          <w:szCs w:val="20"/>
        </w:rPr>
      </w:pPr>
      <w:r w:rsidRPr="00592E6C">
        <w:rPr>
          <w:b/>
          <w:szCs w:val="20"/>
        </w:rPr>
        <w:t xml:space="preserve">Measurement of </w:t>
      </w:r>
      <w:proofErr w:type="spellStart"/>
      <w:r w:rsidRPr="00592E6C">
        <w:rPr>
          <w:b/>
          <w:szCs w:val="20"/>
        </w:rPr>
        <w:t>tribological</w:t>
      </w:r>
      <w:proofErr w:type="spellEnd"/>
      <w:r w:rsidRPr="00592E6C">
        <w:rPr>
          <w:b/>
          <w:szCs w:val="20"/>
        </w:rPr>
        <w:t xml:space="preserve"> and energy responses</w:t>
      </w:r>
    </w:p>
    <w:p w14:paraId="2E2C38FB" w14:textId="20D4C76E" w:rsidR="00AB706F" w:rsidRDefault="00AB706F" w:rsidP="000643A9">
      <w:pPr>
        <w:contextualSpacing/>
        <w:rPr>
          <w:szCs w:val="20"/>
        </w:rPr>
      </w:pPr>
      <w:r w:rsidRPr="00592E6C">
        <w:rPr>
          <w:szCs w:val="20"/>
        </w:rPr>
        <w:t>The measurement procedures for the four main responses</w:t>
      </w:r>
      <w:r w:rsidR="00B37A11">
        <w:rPr>
          <w:szCs w:val="20"/>
        </w:rPr>
        <w:t xml:space="preserve">: </w:t>
      </w:r>
      <w:r w:rsidRPr="00592E6C">
        <w:rPr>
          <w:szCs w:val="20"/>
        </w:rPr>
        <w:t>leakage time, surface roughness, electrical ener</w:t>
      </w:r>
      <w:r w:rsidR="00B37A11">
        <w:rPr>
          <w:szCs w:val="20"/>
        </w:rPr>
        <w:t>gy consumption, and wear volume</w:t>
      </w:r>
      <w:r w:rsidRPr="00592E6C">
        <w:rPr>
          <w:szCs w:val="20"/>
        </w:rPr>
        <w:t xml:space="preserve">. These responses were selected to </w:t>
      </w:r>
      <w:proofErr w:type="spellStart"/>
      <w:r w:rsidRPr="00592E6C">
        <w:rPr>
          <w:szCs w:val="20"/>
        </w:rPr>
        <w:t>characterise</w:t>
      </w:r>
      <w:proofErr w:type="spellEnd"/>
      <w:r w:rsidRPr="00592E6C">
        <w:rPr>
          <w:szCs w:val="20"/>
        </w:rPr>
        <w:t xml:space="preserve"> the </w:t>
      </w:r>
      <w:proofErr w:type="spellStart"/>
      <w:r w:rsidRPr="00592E6C">
        <w:rPr>
          <w:szCs w:val="20"/>
        </w:rPr>
        <w:t>tribological</w:t>
      </w:r>
      <w:proofErr w:type="spellEnd"/>
      <w:r w:rsidRPr="00592E6C">
        <w:rPr>
          <w:szCs w:val="20"/>
        </w:rPr>
        <w:t xml:space="preserve"> and energy </w:t>
      </w:r>
      <w:proofErr w:type="spellStart"/>
      <w:r w:rsidRPr="00592E6C">
        <w:rPr>
          <w:szCs w:val="20"/>
        </w:rPr>
        <w:t>behaviour</w:t>
      </w:r>
      <w:proofErr w:type="spellEnd"/>
      <w:r w:rsidRPr="00592E6C">
        <w:rPr>
          <w:szCs w:val="20"/>
        </w:rPr>
        <w:t xml:space="preserve"> of the lapping process.</w:t>
      </w:r>
    </w:p>
    <w:p w14:paraId="68AB47E5" w14:textId="77777777" w:rsidR="00AB706F" w:rsidRPr="001F39EB" w:rsidRDefault="00AB706F" w:rsidP="00AB706F">
      <w:pPr>
        <w:ind w:hanging="2"/>
        <w:contextualSpacing/>
        <w:mirrorIndents/>
        <w:rPr>
          <w:sz w:val="16"/>
          <w:szCs w:val="16"/>
        </w:rPr>
      </w:pPr>
    </w:p>
    <w:p w14:paraId="7192CECC" w14:textId="294B09AF" w:rsidR="00AB706F" w:rsidRPr="00281401" w:rsidRDefault="00AB706F" w:rsidP="00281401">
      <w:pPr>
        <w:pStyle w:val="Heading3"/>
        <w:spacing w:before="0" w:after="0"/>
        <w:ind w:left="425" w:hanging="425"/>
        <w:contextualSpacing/>
        <w:rPr>
          <w:rFonts w:ascii="Times New Roman" w:hAnsi="Times New Roman"/>
          <w:sz w:val="20"/>
          <w:szCs w:val="20"/>
        </w:rPr>
      </w:pPr>
      <w:r w:rsidRPr="00281401">
        <w:rPr>
          <w:rFonts w:ascii="Times New Roman" w:hAnsi="Times New Roman"/>
          <w:sz w:val="20"/>
          <w:szCs w:val="20"/>
        </w:rPr>
        <w:t>Leakage time (</w:t>
      </w:r>
      <m:oMath>
        <m:sSub>
          <m:sSubPr>
            <m:ctrlPr>
              <w:rPr>
                <w:rFonts w:ascii="Cambria Math" w:eastAsia="Cambria Math" w:hAnsi="Cambria Math"/>
                <w:sz w:val="20"/>
                <w:szCs w:val="20"/>
              </w:rPr>
            </m:ctrlPr>
          </m:sSubPr>
          <m:e>
            <m:r>
              <m:rPr>
                <m:sty m:val="bi"/>
              </m:rPr>
              <w:rPr>
                <w:rFonts w:ascii="Cambria Math" w:eastAsia="Cambria Math" w:hAnsi="Cambria Math"/>
                <w:sz w:val="20"/>
                <w:szCs w:val="20"/>
              </w:rPr>
              <m:t>y</m:t>
            </m:r>
          </m:e>
          <m:sub>
            <m:r>
              <m:rPr>
                <m:sty m:val="bi"/>
              </m:rPr>
              <w:rPr>
                <w:rFonts w:ascii="Cambria Math" w:eastAsia="Cambria Math" w:hAnsi="Cambria Math"/>
                <w:sz w:val="20"/>
                <w:szCs w:val="20"/>
              </w:rPr>
              <m:t>1</m:t>
            </m:r>
          </m:sub>
        </m:sSub>
      </m:oMath>
      <w:r w:rsidRPr="00281401">
        <w:rPr>
          <w:rFonts w:ascii="Times New Roman" w:hAnsi="Times New Roman"/>
          <w:sz w:val="20"/>
          <w:szCs w:val="20"/>
        </w:rPr>
        <w:t>)</w:t>
      </w:r>
    </w:p>
    <w:p w14:paraId="28144B3E" w14:textId="03CC4744" w:rsidR="00AB706F" w:rsidRPr="00592E6C" w:rsidRDefault="00AB706F" w:rsidP="000643A9">
      <w:pPr>
        <w:contextualSpacing/>
        <w:rPr>
          <w:szCs w:val="20"/>
        </w:rPr>
      </w:pPr>
      <w:r w:rsidRPr="00592E6C">
        <w:rPr>
          <w:szCs w:val="20"/>
        </w:rPr>
        <w:t xml:space="preserve">Sealing performance of the valve–seat pair was assessed using a simple leakage test. After each lapping operation, the combustion chamber corresponding to the tested valve was filled with a reference test fluid up to a marked level. The time required for the fluid level to drop to a prescribed lower mark, due to leakage across the valve–seat interface, was measured with a stopwatch and recorded as the leakage time </w:t>
      </w:r>
      <m:oMath>
        <m:sSub>
          <m:sSubPr>
            <m:ctrlPr>
              <w:rPr>
                <w:rFonts w:ascii="Cambria Math" w:eastAsia="Cambria Math" w:hAnsi="Cambria Math" w:cs="Cambria Math"/>
                <w:szCs w:val="20"/>
              </w:rPr>
            </m:ctrlPr>
          </m:sSubPr>
          <m:e>
            <m:r>
              <w:rPr>
                <w:rFonts w:ascii="Cambria Math" w:eastAsia="Cambria Math" w:hAnsi="Cambria Math" w:cs="Cambria Math"/>
                <w:szCs w:val="20"/>
              </w:rPr>
              <m:t>t</m:t>
            </m:r>
          </m:e>
          <m:sub>
            <m:r>
              <w:rPr>
                <w:rFonts w:ascii="Cambria Math" w:eastAsia="Cambria Math" w:hAnsi="Cambria Math" w:cs="Cambria Math"/>
                <w:szCs w:val="20"/>
              </w:rPr>
              <m:t xml:space="preserve">leak </m:t>
            </m:r>
          </m:sub>
        </m:sSub>
      </m:oMath>
      <w:r w:rsidRPr="00592E6C">
        <w:rPr>
          <w:szCs w:val="20"/>
        </w:rPr>
        <w:t xml:space="preserve">(s). Larger values of </w:t>
      </w:r>
      <m:oMath>
        <m:sSub>
          <m:sSubPr>
            <m:ctrlPr>
              <w:rPr>
                <w:rFonts w:ascii="Cambria Math" w:eastAsia="Cambria Math" w:hAnsi="Cambria Math" w:cs="Cambria Math"/>
                <w:szCs w:val="20"/>
              </w:rPr>
            </m:ctrlPr>
          </m:sSubPr>
          <m:e>
            <m:r>
              <w:rPr>
                <w:rFonts w:ascii="Cambria Math" w:eastAsia="Cambria Math" w:hAnsi="Cambria Math" w:cs="Cambria Math"/>
                <w:szCs w:val="20"/>
              </w:rPr>
              <m:t>t</m:t>
            </m:r>
          </m:e>
          <m:sub>
            <m:r>
              <w:rPr>
                <w:rFonts w:ascii="Cambria Math" w:eastAsia="Cambria Math" w:hAnsi="Cambria Math" w:cs="Cambria Math"/>
                <w:szCs w:val="20"/>
              </w:rPr>
              <m:t>leak</m:t>
            </m:r>
          </m:sub>
        </m:sSub>
        <m:r>
          <w:rPr>
            <w:rFonts w:ascii="Cambria Math" w:eastAsia="Cambria Math" w:hAnsi="Cambria Math" w:cs="Cambria Math"/>
            <w:szCs w:val="20"/>
          </w:rPr>
          <m:t xml:space="preserve"> </m:t>
        </m:r>
      </m:oMath>
      <w:r w:rsidRPr="00592E6C">
        <w:rPr>
          <w:szCs w:val="20"/>
        </w:rPr>
        <w:t>indicate better sealing capability.</w:t>
      </w:r>
    </w:p>
    <w:p w14:paraId="2D9748FD" w14:textId="77777777" w:rsidR="00AB706F" w:rsidRPr="001F39EB" w:rsidRDefault="00AB706F" w:rsidP="00AB706F">
      <w:pPr>
        <w:ind w:hanging="2"/>
        <w:contextualSpacing/>
        <w:mirrorIndents/>
        <w:rPr>
          <w:sz w:val="22"/>
        </w:rPr>
      </w:pPr>
    </w:p>
    <w:p w14:paraId="1FD7E5FB" w14:textId="7226D17C" w:rsidR="00AB706F" w:rsidRPr="00281401" w:rsidRDefault="00AB706F" w:rsidP="00281401">
      <w:pPr>
        <w:pStyle w:val="Heading3"/>
        <w:spacing w:before="0" w:after="0"/>
        <w:ind w:left="425" w:hanging="425"/>
        <w:contextualSpacing/>
        <w:rPr>
          <w:rFonts w:ascii="Times New Roman" w:hAnsi="Times New Roman"/>
          <w:b w:val="0"/>
          <w:bCs w:val="0"/>
          <w:sz w:val="20"/>
          <w:szCs w:val="20"/>
        </w:rPr>
      </w:pPr>
      <w:r w:rsidRPr="00281401">
        <w:rPr>
          <w:rFonts w:ascii="Times New Roman" w:hAnsi="Times New Roman"/>
          <w:sz w:val="20"/>
          <w:szCs w:val="20"/>
        </w:rPr>
        <w:t>Surface roughness (</w:t>
      </w:r>
      <m:oMath>
        <m:sSub>
          <m:sSubPr>
            <m:ctrlPr>
              <w:rPr>
                <w:rFonts w:ascii="Cambria Math" w:eastAsia="Cambria Math" w:hAnsi="Cambria Math"/>
                <w:sz w:val="20"/>
                <w:szCs w:val="20"/>
              </w:rPr>
            </m:ctrlPr>
          </m:sSubPr>
          <m:e>
            <m:r>
              <m:rPr>
                <m:sty m:val="bi"/>
              </m:rPr>
              <w:rPr>
                <w:rFonts w:ascii="Cambria Math" w:eastAsia="Cambria Math" w:hAnsi="Cambria Math"/>
                <w:sz w:val="20"/>
                <w:szCs w:val="20"/>
              </w:rPr>
              <m:t>y</m:t>
            </m:r>
          </m:e>
          <m:sub>
            <m:r>
              <m:rPr>
                <m:sty m:val="bi"/>
              </m:rPr>
              <w:rPr>
                <w:rFonts w:ascii="Cambria Math" w:eastAsia="Cambria Math" w:hAnsi="Cambria Math"/>
                <w:sz w:val="20"/>
                <w:szCs w:val="20"/>
              </w:rPr>
              <m:t>2</m:t>
            </m:r>
          </m:sub>
        </m:sSub>
      </m:oMath>
      <w:r w:rsidRPr="00281401">
        <w:rPr>
          <w:rFonts w:ascii="Times New Roman" w:hAnsi="Times New Roman"/>
          <w:sz w:val="20"/>
          <w:szCs w:val="20"/>
        </w:rPr>
        <w:t>)</w:t>
      </w:r>
    </w:p>
    <w:p w14:paraId="389EA061" w14:textId="77777777" w:rsidR="00AB706F" w:rsidRDefault="00AB706F" w:rsidP="000643A9">
      <w:pPr>
        <w:contextualSpacing/>
        <w:rPr>
          <w:szCs w:val="20"/>
        </w:rPr>
      </w:pPr>
      <w:r w:rsidRPr="00592E6C">
        <w:rPr>
          <w:szCs w:val="20"/>
        </w:rPr>
        <w:t xml:space="preserve">The surface roughness of the lapped seat band was measured using a portable roughness tester. Measurements were taken along the circumferential direction at three evenly spaced positions and </w:t>
      </w:r>
      <w:r w:rsidRPr="00592E6C">
        <w:rPr>
          <w:szCs w:val="20"/>
        </w:rPr>
        <w:lastRenderedPageBreak/>
        <w:t>averaged to obtain the arithmetic mean roughness Ra (µm). Lower Ra values are desirable from the viewpoint of sealing and surface integrity.</w:t>
      </w:r>
    </w:p>
    <w:p w14:paraId="0DF20ED6" w14:textId="77777777" w:rsidR="00AB706F" w:rsidRPr="001F39EB" w:rsidRDefault="00AB706F" w:rsidP="00AB706F">
      <w:pPr>
        <w:ind w:hanging="2"/>
        <w:contextualSpacing/>
        <w:mirrorIndents/>
        <w:rPr>
          <w:sz w:val="22"/>
        </w:rPr>
      </w:pPr>
    </w:p>
    <w:p w14:paraId="387B8D0B" w14:textId="6115FB56" w:rsidR="00AB706F" w:rsidRPr="000643A9" w:rsidRDefault="00AB706F" w:rsidP="000643A9">
      <w:pPr>
        <w:pStyle w:val="Heading3"/>
        <w:spacing w:before="0" w:after="0"/>
        <w:ind w:left="425" w:hanging="425"/>
        <w:contextualSpacing/>
        <w:rPr>
          <w:rFonts w:ascii="Times New Roman" w:hAnsi="Times New Roman"/>
          <w:sz w:val="20"/>
          <w:szCs w:val="20"/>
        </w:rPr>
      </w:pPr>
      <w:r w:rsidRPr="000643A9">
        <w:rPr>
          <w:rFonts w:ascii="Times New Roman" w:hAnsi="Times New Roman"/>
          <w:sz w:val="20"/>
          <w:szCs w:val="20"/>
        </w:rPr>
        <w:t>Energy consumption (</w:t>
      </w:r>
      <m:oMath>
        <m:sSub>
          <m:sSubPr>
            <m:ctrlPr>
              <w:rPr>
                <w:rFonts w:ascii="Cambria Math" w:eastAsia="Cambria Math" w:hAnsi="Cambria Math"/>
                <w:sz w:val="20"/>
                <w:szCs w:val="20"/>
              </w:rPr>
            </m:ctrlPr>
          </m:sSubPr>
          <m:e>
            <m:r>
              <m:rPr>
                <m:sty m:val="bi"/>
              </m:rPr>
              <w:rPr>
                <w:rFonts w:ascii="Cambria Math" w:eastAsia="Cambria Math" w:hAnsi="Cambria Math"/>
                <w:sz w:val="20"/>
                <w:szCs w:val="20"/>
              </w:rPr>
              <m:t>y</m:t>
            </m:r>
          </m:e>
          <m:sub>
            <m:r>
              <m:rPr>
                <m:sty m:val="bi"/>
              </m:rPr>
              <w:rPr>
                <w:rFonts w:ascii="Cambria Math" w:eastAsia="Cambria Math" w:hAnsi="Cambria Math"/>
                <w:sz w:val="20"/>
                <w:szCs w:val="20"/>
              </w:rPr>
              <m:t>3</m:t>
            </m:r>
          </m:sub>
        </m:sSub>
      </m:oMath>
      <w:r w:rsidRPr="000643A9">
        <w:rPr>
          <w:rFonts w:ascii="Times New Roman" w:hAnsi="Times New Roman"/>
          <w:sz w:val="20"/>
          <w:szCs w:val="20"/>
        </w:rPr>
        <w:t>)</w:t>
      </w:r>
    </w:p>
    <w:p w14:paraId="59153F09" w14:textId="6B39200D" w:rsidR="00AB706F" w:rsidRDefault="00AB706F" w:rsidP="000643A9">
      <w:pPr>
        <w:contextualSpacing/>
        <w:rPr>
          <w:szCs w:val="20"/>
        </w:rPr>
      </w:pPr>
      <w:r w:rsidRPr="00592E6C">
        <w:rPr>
          <w:szCs w:val="20"/>
        </w:rPr>
        <w:t xml:space="preserve">Electrical energy consumption per lapping operation was obtained from the measured current and known supply voltage. For each run, the average current </w:t>
      </w:r>
      <m:oMath>
        <m:r>
          <w:rPr>
            <w:rFonts w:ascii="Cambria Math" w:eastAsia="Cambria Math" w:hAnsi="Cambria Math" w:cs="Cambria Math"/>
            <w:szCs w:val="20"/>
          </w:rPr>
          <m:t>I</m:t>
        </m:r>
      </m:oMath>
      <w:r w:rsidRPr="00592E6C">
        <w:rPr>
          <w:szCs w:val="20"/>
        </w:rPr>
        <w:t xml:space="preserve">over the lapping time </w:t>
      </w:r>
      <m:oMath>
        <m:r>
          <w:rPr>
            <w:rFonts w:ascii="Cambria Math" w:eastAsia="Cambria Math" w:hAnsi="Cambria Math" w:cs="Cambria Math"/>
            <w:szCs w:val="20"/>
          </w:rPr>
          <m:t>t</m:t>
        </m:r>
      </m:oMath>
      <w:r w:rsidR="00435F33">
        <w:rPr>
          <w:szCs w:val="20"/>
        </w:rPr>
        <w:t xml:space="preserve"> </w:t>
      </w:r>
      <w:r w:rsidRPr="00592E6C">
        <w:rPr>
          <w:szCs w:val="20"/>
        </w:rPr>
        <w:t xml:space="preserve">was used to estimate the electrical </w:t>
      </w:r>
      <w:r w:rsidR="00435F33" w:rsidRPr="00592E6C">
        <w:rPr>
          <w:szCs w:val="20"/>
        </w:rPr>
        <w:t>power</w:t>
      </w:r>
      <w:r w:rsidR="00435F33">
        <w:rPr>
          <w:szCs w:val="20"/>
        </w:rPr>
        <w:t xml:space="preserve"> </w:t>
      </w:r>
      <m:oMath>
        <m:r>
          <w:rPr>
            <w:rFonts w:ascii="Cambria Math" w:eastAsia="Cambria Math" w:hAnsi="Cambria Math" w:cs="Cambria Math"/>
            <w:szCs w:val="20"/>
          </w:rPr>
          <m:t>P=VI</m:t>
        </m:r>
      </m:oMath>
      <w:r w:rsidRPr="00592E6C">
        <w:rPr>
          <w:szCs w:val="20"/>
        </w:rPr>
        <w:t>, and the energy was computed as</w:t>
      </w:r>
      <w:r w:rsidR="000643A9">
        <w:rPr>
          <w:szCs w:val="20"/>
        </w:rPr>
        <w:t xml:space="preserve"> </w:t>
      </w:r>
      <m:oMath>
        <m:r>
          <w:rPr>
            <w:rFonts w:ascii="Cambria Math" w:eastAsia="Cambria Math" w:hAnsi="Cambria Math" w:cs="Cambria Math"/>
            <w:szCs w:val="20"/>
          </w:rPr>
          <m:t>E=</m:t>
        </m:r>
        <m:f>
          <m:fPr>
            <m:ctrlPr>
              <w:rPr>
                <w:rFonts w:ascii="Cambria Math" w:eastAsia="Cambria Math" w:hAnsi="Cambria Math" w:cs="Cambria Math"/>
                <w:szCs w:val="20"/>
              </w:rPr>
            </m:ctrlPr>
          </m:fPr>
          <m:num>
            <m:r>
              <w:rPr>
                <w:rFonts w:ascii="Cambria Math" w:eastAsia="Cambria Math" w:hAnsi="Cambria Math" w:cs="Cambria Math"/>
                <w:szCs w:val="20"/>
              </w:rPr>
              <m:t>VIt</m:t>
            </m:r>
          </m:num>
          <m:den>
            <m:r>
              <w:rPr>
                <w:rFonts w:ascii="Cambria Math" w:eastAsia="Cambria Math" w:hAnsi="Cambria Math" w:cs="Cambria Math"/>
                <w:szCs w:val="20"/>
              </w:rPr>
              <m:t>3600</m:t>
            </m:r>
          </m:den>
        </m:f>
        <m:r>
          <w:rPr>
            <w:rFonts w:ascii="Cambria Math" w:eastAsia="Cambria Math" w:hAnsi="Cambria Math" w:cs="Cambria Math"/>
            <w:szCs w:val="20"/>
          </w:rPr>
          <m:t>,</m:t>
        </m:r>
      </m:oMath>
      <w:r w:rsidRPr="00592E6C">
        <w:rPr>
          <w:szCs w:val="20"/>
        </w:rPr>
        <w:t xml:space="preserve">expressed in watt-hours (Wh). Lower values of </w:t>
      </w:r>
      <m:oMath>
        <m:r>
          <w:rPr>
            <w:rFonts w:ascii="Cambria Math" w:eastAsia="Cambria Math" w:hAnsi="Cambria Math" w:cs="Cambria Math"/>
            <w:szCs w:val="20"/>
          </w:rPr>
          <m:t>E</m:t>
        </m:r>
      </m:oMath>
      <w:r w:rsidR="00435F33">
        <w:rPr>
          <w:szCs w:val="20"/>
        </w:rPr>
        <w:t xml:space="preserve"> </w:t>
      </w:r>
      <w:r w:rsidRPr="00592E6C">
        <w:rPr>
          <w:szCs w:val="20"/>
        </w:rPr>
        <w:t>correspond to more energ</w:t>
      </w:r>
      <w:r>
        <w:rPr>
          <w:szCs w:val="20"/>
        </w:rPr>
        <w:t>y-</w:t>
      </w:r>
      <w:r w:rsidRPr="00592E6C">
        <w:rPr>
          <w:szCs w:val="20"/>
        </w:rPr>
        <w:t>efficient operation.</w:t>
      </w:r>
    </w:p>
    <w:p w14:paraId="1A2FD7C6" w14:textId="77777777" w:rsidR="00AB706F" w:rsidRPr="001F39EB" w:rsidRDefault="00AB706F" w:rsidP="00AB706F">
      <w:pPr>
        <w:contextualSpacing/>
        <w:mirrorIndents/>
        <w:rPr>
          <w:sz w:val="22"/>
        </w:rPr>
      </w:pPr>
    </w:p>
    <w:p w14:paraId="1F2015F6" w14:textId="2A8CBF7B" w:rsidR="00AB706F" w:rsidRPr="000643A9" w:rsidRDefault="00AB706F" w:rsidP="000643A9">
      <w:pPr>
        <w:pStyle w:val="Heading3"/>
        <w:spacing w:before="0" w:after="0"/>
        <w:ind w:left="425" w:hanging="425"/>
        <w:contextualSpacing/>
        <w:rPr>
          <w:rFonts w:ascii="Times New Roman" w:hAnsi="Times New Roman"/>
          <w:b w:val="0"/>
          <w:bCs w:val="0"/>
          <w:sz w:val="20"/>
          <w:szCs w:val="20"/>
        </w:rPr>
      </w:pPr>
      <w:r w:rsidRPr="000643A9">
        <w:rPr>
          <w:rFonts w:ascii="Times New Roman" w:hAnsi="Times New Roman"/>
          <w:sz w:val="20"/>
          <w:szCs w:val="20"/>
        </w:rPr>
        <w:t>Wear volume (</w:t>
      </w:r>
      <m:oMath>
        <m:sSub>
          <m:sSubPr>
            <m:ctrlPr>
              <w:rPr>
                <w:rFonts w:ascii="Cambria Math" w:eastAsia="Cambria Math" w:hAnsi="Cambria Math"/>
                <w:sz w:val="20"/>
                <w:szCs w:val="20"/>
              </w:rPr>
            </m:ctrlPr>
          </m:sSubPr>
          <m:e>
            <m:r>
              <m:rPr>
                <m:sty m:val="bi"/>
              </m:rPr>
              <w:rPr>
                <w:rFonts w:ascii="Cambria Math" w:eastAsia="Cambria Math" w:hAnsi="Cambria Math"/>
                <w:sz w:val="20"/>
                <w:szCs w:val="20"/>
              </w:rPr>
              <m:t>y</m:t>
            </m:r>
          </m:e>
          <m:sub>
            <m:r>
              <m:rPr>
                <m:sty m:val="bi"/>
              </m:rPr>
              <w:rPr>
                <w:rFonts w:ascii="Cambria Math" w:eastAsia="Cambria Math" w:hAnsi="Cambria Math"/>
                <w:sz w:val="20"/>
                <w:szCs w:val="20"/>
              </w:rPr>
              <m:t>4</m:t>
            </m:r>
          </m:sub>
        </m:sSub>
      </m:oMath>
      <w:r w:rsidRPr="000643A9">
        <w:rPr>
          <w:rFonts w:ascii="Times New Roman" w:hAnsi="Times New Roman"/>
          <w:sz w:val="20"/>
          <w:szCs w:val="20"/>
        </w:rPr>
        <w:t>)</w:t>
      </w:r>
    </w:p>
    <w:p w14:paraId="2CF7421B" w14:textId="626A1CD7" w:rsidR="00AB706F" w:rsidRPr="00592E6C" w:rsidRDefault="00AB706F" w:rsidP="000643A9">
      <w:pPr>
        <w:contextualSpacing/>
        <w:rPr>
          <w:szCs w:val="20"/>
        </w:rPr>
      </w:pPr>
      <w:r w:rsidRPr="00592E6C">
        <w:rPr>
          <w:szCs w:val="20"/>
        </w:rPr>
        <w:t>Valve wear volume was estimated from the change in valve mass before and after lapping. Each valve was cleaned, dried</w:t>
      </w:r>
      <w:r>
        <w:rPr>
          <w:szCs w:val="20"/>
        </w:rPr>
        <w:t>,</w:t>
      </w:r>
      <w:r w:rsidRPr="00592E6C">
        <w:rPr>
          <w:szCs w:val="20"/>
        </w:rPr>
        <w:t xml:space="preserve"> and weighed with a precision balance to obtain the initial mass. After lapping and leakage testing, the valve was cleaned again and re-weighed. Assuming uniform material removal from the valve face, the mass loss was converted to volume using the nominal material density, yielding the wear volume </w:t>
      </w:r>
      <m:oMath>
        <m:sSub>
          <m:sSubPr>
            <m:ctrlPr>
              <w:rPr>
                <w:rFonts w:ascii="Cambria Math" w:hAnsi="Cambria Math"/>
                <w:szCs w:val="20"/>
              </w:rPr>
            </m:ctrlPr>
          </m:sSubPr>
          <m:e>
            <m:r>
              <w:rPr>
                <w:rFonts w:ascii="Cambria Math" w:eastAsia="Cambria Math" w:hAnsi="Cambria Math" w:cs="Cambria Math"/>
                <w:szCs w:val="20"/>
              </w:rPr>
              <m:t>V</m:t>
            </m:r>
          </m:e>
          <m:sub>
            <m:r>
              <w:rPr>
                <w:rFonts w:ascii="Cambria Math" w:hAnsi="Cambria Math"/>
                <w:szCs w:val="20"/>
              </w:rPr>
              <m:t>wear</m:t>
            </m:r>
          </m:sub>
        </m:sSub>
      </m:oMath>
      <w:r w:rsidR="00B554CC">
        <w:rPr>
          <w:szCs w:val="20"/>
        </w:rPr>
        <w:t xml:space="preserve"> </w:t>
      </w:r>
      <w:r w:rsidRPr="00592E6C">
        <w:rPr>
          <w:szCs w:val="20"/>
        </w:rPr>
        <w:t>in mm³. Lower wear volume is preferred in order to extend component life and preserve geometry.</w:t>
      </w:r>
    </w:p>
    <w:p w14:paraId="24AFC114" w14:textId="609720F4" w:rsidR="00AB706F" w:rsidRPr="00592E6C" w:rsidRDefault="00AB706F" w:rsidP="000A2B33">
      <w:pPr>
        <w:contextualSpacing/>
        <w:rPr>
          <w:szCs w:val="20"/>
        </w:rPr>
      </w:pPr>
      <w:r w:rsidRPr="00592E6C">
        <w:rPr>
          <w:szCs w:val="20"/>
        </w:rPr>
        <w:t>In addition to these four primary responses, several auxiliary quantities were monitored to ensure safe and repeatable operation. The RMS vibration level of the frame was measured with a small accelerometer mounted near the spindle support, and the maximum temperature near the seat region was recorded from the thermocouple. Across all experiments, RMS vibration remained in the range of approximately 1.2–2.0 m/s² and the loca</w:t>
      </w:r>
      <w:r w:rsidR="000A2B33">
        <w:rPr>
          <w:szCs w:val="20"/>
        </w:rPr>
        <w:t>l temperature did not exceed 40</w:t>
      </w:r>
      <w:r w:rsidRPr="00592E6C">
        <w:rPr>
          <w:szCs w:val="20"/>
        </w:rPr>
        <w:t xml:space="preserve">°C. These ranges were later used as practical constraints in the </w:t>
      </w:r>
      <w:proofErr w:type="spellStart"/>
      <w:r w:rsidRPr="00592E6C">
        <w:rPr>
          <w:szCs w:val="20"/>
        </w:rPr>
        <w:t>optimisation</w:t>
      </w:r>
      <w:proofErr w:type="spellEnd"/>
      <w:r w:rsidRPr="00592E6C">
        <w:rPr>
          <w:szCs w:val="20"/>
        </w:rPr>
        <w:t xml:space="preserve"> stage.</w:t>
      </w:r>
    </w:p>
    <w:p w14:paraId="058EE9BF" w14:textId="77777777" w:rsidR="00AB706F" w:rsidRDefault="00AB706F" w:rsidP="000A2B33">
      <w:pPr>
        <w:contextualSpacing/>
        <w:rPr>
          <w:szCs w:val="20"/>
        </w:rPr>
      </w:pPr>
      <w:r w:rsidRPr="00592E6C">
        <w:rPr>
          <w:szCs w:val="20"/>
        </w:rPr>
        <w:t xml:space="preserve">Each experimental condition was repeated three times using fresh valves and lapping compound; the reported response values in Table 2 correspond to the arithmetic averages of the three repetitions. The experimental design matrix and the corresponding measured responses for each test run are </w:t>
      </w:r>
      <w:proofErr w:type="spellStart"/>
      <w:r w:rsidRPr="00592E6C">
        <w:rPr>
          <w:szCs w:val="20"/>
        </w:rPr>
        <w:t>summarised</w:t>
      </w:r>
      <w:proofErr w:type="spellEnd"/>
      <w:r w:rsidRPr="00592E6C">
        <w:rPr>
          <w:szCs w:val="20"/>
        </w:rPr>
        <w:t xml:space="preserve"> in Table 3.</w:t>
      </w:r>
    </w:p>
    <w:p w14:paraId="5223D099" w14:textId="43064D88" w:rsidR="0028731B" w:rsidRPr="00592E6C" w:rsidRDefault="0028731B" w:rsidP="000A2B33">
      <w:pPr>
        <w:contextualSpacing/>
        <w:rPr>
          <w:szCs w:val="20"/>
        </w:rPr>
      </w:pPr>
      <w:r w:rsidRPr="00592E6C">
        <w:rPr>
          <w:szCs w:val="20"/>
        </w:rPr>
        <w:t xml:space="preserve">Table 3 presents the experimental design matrix together with the corresponding measured responses for each test run. The table links </w:t>
      </w:r>
      <w:r>
        <w:rPr>
          <w:szCs w:val="20"/>
        </w:rPr>
        <w:t>selected combinations of spindle speed and axial load to the resulting leakage time, surface roughness, energy consumption, and wear volume, thereby providing the complete dataset</w:t>
      </w:r>
      <w:r w:rsidRPr="00592E6C">
        <w:rPr>
          <w:szCs w:val="20"/>
        </w:rPr>
        <w:t xml:space="preserve"> for response surface </w:t>
      </w:r>
      <w:proofErr w:type="spellStart"/>
      <w:r w:rsidRPr="00592E6C">
        <w:rPr>
          <w:szCs w:val="20"/>
        </w:rPr>
        <w:t>modelling</w:t>
      </w:r>
      <w:proofErr w:type="spellEnd"/>
      <w:r w:rsidRPr="00592E6C">
        <w:rPr>
          <w:szCs w:val="20"/>
        </w:rPr>
        <w:t xml:space="preserve"> and subsequent multi-objective </w:t>
      </w:r>
      <w:proofErr w:type="spellStart"/>
      <w:r w:rsidRPr="00592E6C">
        <w:rPr>
          <w:szCs w:val="20"/>
        </w:rPr>
        <w:t>optimisation</w:t>
      </w:r>
      <w:proofErr w:type="spellEnd"/>
      <w:r w:rsidRPr="00592E6C">
        <w:rPr>
          <w:szCs w:val="20"/>
        </w:rPr>
        <w:t>. The reported values represent the averaged results of repeated experiments conducted under identical conditions.</w:t>
      </w:r>
    </w:p>
    <w:p w14:paraId="5A80E126" w14:textId="77777777" w:rsidR="00935738" w:rsidRDefault="00935738" w:rsidP="00935738">
      <w:pPr>
        <w:ind w:firstLine="0"/>
        <w:contextualSpacing/>
        <w:mirrorIndents/>
        <w:rPr>
          <w:szCs w:val="20"/>
        </w:rPr>
        <w:sectPr w:rsidR="00935738" w:rsidSect="001038E0">
          <w:type w:val="continuous"/>
          <w:pgSz w:w="11906" w:h="16838" w:code="9"/>
          <w:pgMar w:top="340" w:right="340" w:bottom="680" w:left="340" w:header="0" w:footer="340" w:gutter="0"/>
          <w:pgNumType w:start="672"/>
          <w:cols w:num="2" w:space="340"/>
          <w:docGrid w:linePitch="360"/>
        </w:sectPr>
      </w:pPr>
    </w:p>
    <w:p w14:paraId="2A9DFD89" w14:textId="77777777" w:rsidR="00935738" w:rsidRPr="001F39EB" w:rsidRDefault="00935738" w:rsidP="00AB706F">
      <w:pPr>
        <w:ind w:hanging="2"/>
        <w:contextualSpacing/>
        <w:mirrorIndents/>
        <w:rPr>
          <w:sz w:val="18"/>
          <w:szCs w:val="18"/>
        </w:rPr>
      </w:pPr>
    </w:p>
    <w:p w14:paraId="5088771D" w14:textId="437AD66D" w:rsidR="00AB706F" w:rsidRPr="00592E6C" w:rsidRDefault="00AB706F" w:rsidP="00AB706F">
      <w:pPr>
        <w:ind w:hanging="2"/>
        <w:contextualSpacing/>
        <w:mirrorIndents/>
        <w:rPr>
          <w:szCs w:val="20"/>
        </w:rPr>
      </w:pPr>
      <w:r w:rsidRPr="00592E6C">
        <w:rPr>
          <w:szCs w:val="20"/>
        </w:rPr>
        <w:t>Table 3. Design matrix and measured responses</w:t>
      </w:r>
    </w:p>
    <w:tbl>
      <w:tblPr>
        <w:tblStyle w:val="a6"/>
        <w:tblW w:w="5000" w:type="pct"/>
        <w:jc w:val="center"/>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407"/>
        <w:gridCol w:w="1663"/>
        <w:gridCol w:w="1184"/>
        <w:gridCol w:w="2012"/>
        <w:gridCol w:w="2282"/>
        <w:gridCol w:w="1411"/>
        <w:gridCol w:w="2267"/>
      </w:tblGrid>
      <w:tr w:rsidR="008372F8" w:rsidRPr="001F39EB" w14:paraId="3F7653ED" w14:textId="77777777" w:rsidTr="00B92C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 w:type="dxa"/>
            <w:shd w:val="clear" w:color="auto" w:fill="FFFFFF"/>
            <w:vAlign w:val="center"/>
          </w:tcPr>
          <w:p w14:paraId="2087D06A" w14:textId="77777777" w:rsidR="008372F8" w:rsidRPr="001F39EB" w:rsidRDefault="008372F8" w:rsidP="00B92CED">
            <w:pPr>
              <w:ind w:firstLine="0"/>
              <w:contextualSpacing/>
              <w:mirrorIndents/>
              <w:jc w:val="center"/>
              <w:rPr>
                <w:b w:val="0"/>
                <w:sz w:val="19"/>
                <w:szCs w:val="19"/>
              </w:rPr>
            </w:pPr>
            <w:r w:rsidRPr="001F39EB">
              <w:rPr>
                <w:b w:val="0"/>
                <w:sz w:val="19"/>
                <w:szCs w:val="19"/>
              </w:rPr>
              <w:t>Run</w:t>
            </w:r>
          </w:p>
        </w:tc>
        <w:tc>
          <w:tcPr>
            <w:tcW w:w="1622" w:type="dxa"/>
            <w:shd w:val="clear" w:color="auto" w:fill="FFFFFF"/>
            <w:vAlign w:val="center"/>
          </w:tcPr>
          <w:p w14:paraId="15534109"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 xml:space="preserve">Spindle speed </w:t>
            </w:r>
          </w:p>
          <w:p w14:paraId="35F2C309"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(rpm)</w:t>
            </w:r>
          </w:p>
        </w:tc>
        <w:tc>
          <w:tcPr>
            <w:tcW w:w="1155" w:type="dxa"/>
            <w:shd w:val="clear" w:color="auto" w:fill="FFFFFF"/>
            <w:vAlign w:val="center"/>
          </w:tcPr>
          <w:p w14:paraId="3D30FA69"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 xml:space="preserve">Axial load </w:t>
            </w:r>
          </w:p>
          <w:p w14:paraId="1B0370FA"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(N)</w:t>
            </w:r>
          </w:p>
        </w:tc>
        <w:tc>
          <w:tcPr>
            <w:tcW w:w="1963" w:type="dxa"/>
            <w:shd w:val="clear" w:color="auto" w:fill="FFFFFF"/>
            <w:vAlign w:val="center"/>
          </w:tcPr>
          <w:p w14:paraId="6E11F0B2"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Leakage time</w:t>
            </w:r>
          </w:p>
          <w:p w14:paraId="414BE09D"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w:t>
            </w:r>
            <m:oMath>
              <m:sSub>
                <m:sSubPr>
                  <m:ctrlPr>
                    <w:rPr>
                      <w:rFonts w:ascii="Cambria Math" w:eastAsia="Cambria Math" w:hAnsi="Cambria Math"/>
                      <w:b w:val="0"/>
                      <w:sz w:val="19"/>
                      <w:szCs w:val="19"/>
                    </w:rPr>
                  </m:ctrlPr>
                </m:sSubPr>
                <m:e>
                  <m:r>
                    <m:rPr>
                      <m:sty m:val="bi"/>
                    </m:rPr>
                    <w:rPr>
                      <w:rFonts w:ascii="Cambria Math" w:eastAsia="Cambria Math" w:hAnsi="Cambria Math"/>
                      <w:sz w:val="19"/>
                      <w:szCs w:val="19"/>
                    </w:rPr>
                    <m:t>t</m:t>
                  </m:r>
                </m:e>
                <m:sub>
                  <m:r>
                    <m:rPr>
                      <m:sty m:val="bi"/>
                    </m:rPr>
                    <w:rPr>
                      <w:rFonts w:ascii="Cambria Math" w:eastAsia="Cambria Math" w:hAnsi="Cambria Math"/>
                      <w:sz w:val="19"/>
                      <w:szCs w:val="19"/>
                    </w:rPr>
                    <m:t>leak</m:t>
                  </m:r>
                </m:sub>
              </m:sSub>
            </m:oMath>
            <w:r w:rsidRPr="001F39EB">
              <w:rPr>
                <w:b w:val="0"/>
                <w:sz w:val="19"/>
                <w:szCs w:val="19"/>
              </w:rPr>
              <w:t>) (s)</w:t>
            </w:r>
          </w:p>
        </w:tc>
        <w:tc>
          <w:tcPr>
            <w:tcW w:w="2226" w:type="dxa"/>
            <w:shd w:val="clear" w:color="auto" w:fill="FFFFFF"/>
            <w:vAlign w:val="center"/>
          </w:tcPr>
          <w:p w14:paraId="16F4BBEF"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Surface roughness</w:t>
            </w:r>
          </w:p>
          <w:p w14:paraId="45DA6B95"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Ra (µm)</w:t>
            </w:r>
          </w:p>
        </w:tc>
        <w:tc>
          <w:tcPr>
            <w:tcW w:w="1376" w:type="dxa"/>
            <w:shd w:val="clear" w:color="auto" w:fill="FFFFFF"/>
            <w:vAlign w:val="center"/>
          </w:tcPr>
          <w:p w14:paraId="675E0FF7"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Energy</w:t>
            </w:r>
          </w:p>
          <w:p w14:paraId="1E975298"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E (Wh)</w:t>
            </w:r>
          </w:p>
        </w:tc>
        <w:tc>
          <w:tcPr>
            <w:tcW w:w="2211" w:type="dxa"/>
            <w:shd w:val="clear" w:color="auto" w:fill="FFFFFF"/>
            <w:vAlign w:val="center"/>
          </w:tcPr>
          <w:p w14:paraId="2E485F38"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Wear volume</w:t>
            </w:r>
          </w:p>
          <w:p w14:paraId="2979C48E" w14:textId="77777777" w:rsidR="008372F8" w:rsidRPr="001F39EB" w:rsidRDefault="008372F8" w:rsidP="00B92CED">
            <w:pPr>
              <w:ind w:firstLine="0"/>
              <w:contextualSpacing/>
              <w:mirrorIndents/>
              <w:jc w:val="center"/>
              <w:cnfStyle w:val="100000000000" w:firstRow="1" w:lastRow="0" w:firstColumn="0" w:lastColumn="0" w:oddVBand="0" w:evenVBand="0" w:oddHBand="0" w:evenHBand="0" w:firstRowFirstColumn="0" w:firstRowLastColumn="0" w:lastRowFirstColumn="0" w:lastRowLastColumn="0"/>
              <w:rPr>
                <w:b w:val="0"/>
                <w:sz w:val="19"/>
                <w:szCs w:val="19"/>
              </w:rPr>
            </w:pPr>
            <w:r w:rsidRPr="001F39EB">
              <w:rPr>
                <w:b w:val="0"/>
                <w:sz w:val="19"/>
                <w:szCs w:val="19"/>
              </w:rPr>
              <w:t>(</w:t>
            </w:r>
            <m:oMath>
              <m:sSub>
                <m:sSubPr>
                  <m:ctrlPr>
                    <w:rPr>
                      <w:rFonts w:ascii="Cambria Math" w:eastAsia="Cambria Math" w:hAnsi="Cambria Math"/>
                      <w:b w:val="0"/>
                      <w:sz w:val="19"/>
                      <w:szCs w:val="19"/>
                    </w:rPr>
                  </m:ctrlPr>
                </m:sSubPr>
                <m:e>
                  <m:r>
                    <m:rPr>
                      <m:sty m:val="bi"/>
                    </m:rPr>
                    <w:rPr>
                      <w:rFonts w:ascii="Cambria Math" w:eastAsia="Cambria Math" w:hAnsi="Cambria Math"/>
                      <w:sz w:val="19"/>
                      <w:szCs w:val="19"/>
                    </w:rPr>
                    <m:t>v</m:t>
                  </m:r>
                </m:e>
                <m:sub>
                  <m:r>
                    <m:rPr>
                      <m:sty m:val="bi"/>
                    </m:rPr>
                    <w:rPr>
                      <w:rFonts w:ascii="Cambria Math" w:eastAsia="Cambria Math" w:hAnsi="Cambria Math"/>
                      <w:sz w:val="19"/>
                      <w:szCs w:val="19"/>
                    </w:rPr>
                    <m:t>wear</m:t>
                  </m:r>
                </m:sub>
              </m:sSub>
            </m:oMath>
            <w:r w:rsidRPr="001F39EB">
              <w:rPr>
                <w:b w:val="0"/>
                <w:sz w:val="19"/>
                <w:szCs w:val="19"/>
              </w:rPr>
              <w:t>) (mm³)</w:t>
            </w:r>
          </w:p>
        </w:tc>
      </w:tr>
      <w:tr w:rsidR="008372F8" w:rsidRPr="001F39EB" w14:paraId="2E2D8205" w14:textId="77777777" w:rsidTr="00B92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 w:type="dxa"/>
            <w:shd w:val="clear" w:color="auto" w:fill="FFFFFF"/>
            <w:vAlign w:val="center"/>
          </w:tcPr>
          <w:p w14:paraId="397E8ADB" w14:textId="77777777" w:rsidR="008372F8" w:rsidRPr="001F39EB" w:rsidRDefault="008372F8" w:rsidP="00B92CED">
            <w:pPr>
              <w:ind w:firstLine="0"/>
              <w:contextualSpacing/>
              <w:mirrorIndents/>
              <w:jc w:val="center"/>
              <w:rPr>
                <w:b w:val="0"/>
                <w:sz w:val="19"/>
                <w:szCs w:val="19"/>
              </w:rPr>
            </w:pPr>
            <w:r w:rsidRPr="001F39EB">
              <w:rPr>
                <w:b w:val="0"/>
                <w:sz w:val="19"/>
                <w:szCs w:val="19"/>
              </w:rPr>
              <w:t>1</w:t>
            </w:r>
          </w:p>
        </w:tc>
        <w:tc>
          <w:tcPr>
            <w:tcW w:w="1622" w:type="dxa"/>
            <w:shd w:val="clear" w:color="auto" w:fill="FFFFFF"/>
            <w:vAlign w:val="center"/>
          </w:tcPr>
          <w:p w14:paraId="46A1D2A4"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300</w:t>
            </w:r>
          </w:p>
        </w:tc>
        <w:tc>
          <w:tcPr>
            <w:tcW w:w="1155" w:type="dxa"/>
            <w:shd w:val="clear" w:color="auto" w:fill="FFFFFF"/>
            <w:vAlign w:val="center"/>
          </w:tcPr>
          <w:p w14:paraId="491ACAAC"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60</w:t>
            </w:r>
          </w:p>
        </w:tc>
        <w:tc>
          <w:tcPr>
            <w:tcW w:w="1963" w:type="dxa"/>
            <w:shd w:val="clear" w:color="auto" w:fill="FFFFFF"/>
            <w:vAlign w:val="center"/>
          </w:tcPr>
          <w:p w14:paraId="23DE144F"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22</w:t>
            </w:r>
          </w:p>
        </w:tc>
        <w:tc>
          <w:tcPr>
            <w:tcW w:w="2226" w:type="dxa"/>
            <w:shd w:val="clear" w:color="auto" w:fill="FFFFFF"/>
            <w:vAlign w:val="center"/>
          </w:tcPr>
          <w:p w14:paraId="19BDDCCA"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1.2</w:t>
            </w:r>
          </w:p>
        </w:tc>
        <w:tc>
          <w:tcPr>
            <w:tcW w:w="1376" w:type="dxa"/>
            <w:shd w:val="clear" w:color="auto" w:fill="FFFFFF"/>
            <w:vAlign w:val="center"/>
          </w:tcPr>
          <w:p w14:paraId="23CBECCE"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2.52</w:t>
            </w:r>
          </w:p>
        </w:tc>
        <w:tc>
          <w:tcPr>
            <w:tcW w:w="2211" w:type="dxa"/>
            <w:shd w:val="clear" w:color="auto" w:fill="FFFFFF"/>
            <w:vAlign w:val="center"/>
          </w:tcPr>
          <w:p w14:paraId="61484FE2"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0.60</w:t>
            </w:r>
          </w:p>
        </w:tc>
      </w:tr>
      <w:tr w:rsidR="008372F8" w:rsidRPr="001F39EB" w14:paraId="791BA3EF" w14:textId="77777777" w:rsidTr="00B92CED">
        <w:trPr>
          <w:jc w:val="center"/>
        </w:trPr>
        <w:tc>
          <w:tcPr>
            <w:cnfStyle w:val="001000000000" w:firstRow="0" w:lastRow="0" w:firstColumn="1" w:lastColumn="0" w:oddVBand="0" w:evenVBand="0" w:oddHBand="0" w:evenHBand="0" w:firstRowFirstColumn="0" w:firstRowLastColumn="0" w:lastRowFirstColumn="0" w:lastRowLastColumn="0"/>
            <w:tcW w:w="398" w:type="dxa"/>
            <w:shd w:val="clear" w:color="auto" w:fill="FFFFFF"/>
            <w:vAlign w:val="center"/>
          </w:tcPr>
          <w:p w14:paraId="22E1C964" w14:textId="77777777" w:rsidR="008372F8" w:rsidRPr="001F39EB" w:rsidRDefault="008372F8" w:rsidP="00B92CED">
            <w:pPr>
              <w:ind w:firstLine="0"/>
              <w:contextualSpacing/>
              <w:mirrorIndents/>
              <w:jc w:val="center"/>
              <w:rPr>
                <w:b w:val="0"/>
                <w:sz w:val="19"/>
                <w:szCs w:val="19"/>
              </w:rPr>
            </w:pPr>
            <w:r w:rsidRPr="001F39EB">
              <w:rPr>
                <w:b w:val="0"/>
                <w:sz w:val="19"/>
                <w:szCs w:val="19"/>
              </w:rPr>
              <w:t>2</w:t>
            </w:r>
          </w:p>
        </w:tc>
        <w:tc>
          <w:tcPr>
            <w:tcW w:w="1622" w:type="dxa"/>
            <w:shd w:val="clear" w:color="auto" w:fill="FFFFFF"/>
            <w:vAlign w:val="center"/>
          </w:tcPr>
          <w:p w14:paraId="4AF7D76C"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300</w:t>
            </w:r>
          </w:p>
        </w:tc>
        <w:tc>
          <w:tcPr>
            <w:tcW w:w="1155" w:type="dxa"/>
            <w:shd w:val="clear" w:color="auto" w:fill="FFFFFF"/>
            <w:vAlign w:val="center"/>
          </w:tcPr>
          <w:p w14:paraId="211018C3"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100</w:t>
            </w:r>
          </w:p>
        </w:tc>
        <w:tc>
          <w:tcPr>
            <w:tcW w:w="1963" w:type="dxa"/>
            <w:shd w:val="clear" w:color="auto" w:fill="FFFFFF"/>
            <w:vAlign w:val="center"/>
          </w:tcPr>
          <w:p w14:paraId="0192B21B"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27</w:t>
            </w:r>
          </w:p>
        </w:tc>
        <w:tc>
          <w:tcPr>
            <w:tcW w:w="2226" w:type="dxa"/>
            <w:shd w:val="clear" w:color="auto" w:fill="FFFFFF"/>
            <w:vAlign w:val="center"/>
          </w:tcPr>
          <w:p w14:paraId="73C7714C"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1.0</w:t>
            </w:r>
          </w:p>
        </w:tc>
        <w:tc>
          <w:tcPr>
            <w:tcW w:w="1376" w:type="dxa"/>
            <w:shd w:val="clear" w:color="auto" w:fill="FFFFFF"/>
            <w:vAlign w:val="center"/>
          </w:tcPr>
          <w:p w14:paraId="4552795B"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2.38</w:t>
            </w:r>
          </w:p>
        </w:tc>
        <w:tc>
          <w:tcPr>
            <w:tcW w:w="2211" w:type="dxa"/>
            <w:shd w:val="clear" w:color="auto" w:fill="FFFFFF"/>
            <w:vAlign w:val="center"/>
          </w:tcPr>
          <w:p w14:paraId="080669F5"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0.80</w:t>
            </w:r>
          </w:p>
        </w:tc>
      </w:tr>
      <w:tr w:rsidR="008372F8" w:rsidRPr="001F39EB" w14:paraId="165897BF" w14:textId="77777777" w:rsidTr="00B92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 w:type="dxa"/>
            <w:shd w:val="clear" w:color="auto" w:fill="FFFFFF"/>
            <w:vAlign w:val="center"/>
          </w:tcPr>
          <w:p w14:paraId="346CF00D" w14:textId="77777777" w:rsidR="008372F8" w:rsidRPr="001F39EB" w:rsidRDefault="008372F8" w:rsidP="00B92CED">
            <w:pPr>
              <w:ind w:firstLine="0"/>
              <w:contextualSpacing/>
              <w:mirrorIndents/>
              <w:jc w:val="center"/>
              <w:rPr>
                <w:b w:val="0"/>
                <w:sz w:val="19"/>
                <w:szCs w:val="19"/>
              </w:rPr>
            </w:pPr>
            <w:r w:rsidRPr="001F39EB">
              <w:rPr>
                <w:b w:val="0"/>
                <w:sz w:val="19"/>
                <w:szCs w:val="19"/>
              </w:rPr>
              <w:t>3</w:t>
            </w:r>
          </w:p>
        </w:tc>
        <w:tc>
          <w:tcPr>
            <w:tcW w:w="1622" w:type="dxa"/>
            <w:shd w:val="clear" w:color="auto" w:fill="FFFFFF"/>
            <w:vAlign w:val="center"/>
          </w:tcPr>
          <w:p w14:paraId="5241EFAC"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300</w:t>
            </w:r>
          </w:p>
        </w:tc>
        <w:tc>
          <w:tcPr>
            <w:tcW w:w="1155" w:type="dxa"/>
            <w:shd w:val="clear" w:color="auto" w:fill="FFFFFF"/>
            <w:vAlign w:val="center"/>
          </w:tcPr>
          <w:p w14:paraId="4694883A"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140</w:t>
            </w:r>
          </w:p>
        </w:tc>
        <w:tc>
          <w:tcPr>
            <w:tcW w:w="1963" w:type="dxa"/>
            <w:shd w:val="clear" w:color="auto" w:fill="FFFFFF"/>
            <w:vAlign w:val="center"/>
          </w:tcPr>
          <w:p w14:paraId="4B3B04BE"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23</w:t>
            </w:r>
          </w:p>
        </w:tc>
        <w:tc>
          <w:tcPr>
            <w:tcW w:w="2226" w:type="dxa"/>
            <w:shd w:val="clear" w:color="auto" w:fill="FFFFFF"/>
            <w:vAlign w:val="center"/>
          </w:tcPr>
          <w:p w14:paraId="3231C78A"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1.2</w:t>
            </w:r>
          </w:p>
        </w:tc>
        <w:tc>
          <w:tcPr>
            <w:tcW w:w="1376" w:type="dxa"/>
            <w:shd w:val="clear" w:color="auto" w:fill="FFFFFF"/>
            <w:vAlign w:val="center"/>
          </w:tcPr>
          <w:p w14:paraId="3AC0BCCB"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2.22</w:t>
            </w:r>
          </w:p>
        </w:tc>
        <w:tc>
          <w:tcPr>
            <w:tcW w:w="2211" w:type="dxa"/>
            <w:shd w:val="clear" w:color="auto" w:fill="FFFFFF"/>
            <w:vAlign w:val="center"/>
          </w:tcPr>
          <w:p w14:paraId="0F17926A"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1.00</w:t>
            </w:r>
          </w:p>
        </w:tc>
      </w:tr>
      <w:tr w:rsidR="008372F8" w:rsidRPr="001F39EB" w14:paraId="6D754425" w14:textId="77777777" w:rsidTr="00B92CED">
        <w:trPr>
          <w:jc w:val="center"/>
        </w:trPr>
        <w:tc>
          <w:tcPr>
            <w:cnfStyle w:val="001000000000" w:firstRow="0" w:lastRow="0" w:firstColumn="1" w:lastColumn="0" w:oddVBand="0" w:evenVBand="0" w:oddHBand="0" w:evenHBand="0" w:firstRowFirstColumn="0" w:firstRowLastColumn="0" w:lastRowFirstColumn="0" w:lastRowLastColumn="0"/>
            <w:tcW w:w="398" w:type="dxa"/>
            <w:shd w:val="clear" w:color="auto" w:fill="FFFFFF"/>
            <w:vAlign w:val="center"/>
          </w:tcPr>
          <w:p w14:paraId="5FC22671" w14:textId="77777777" w:rsidR="008372F8" w:rsidRPr="001F39EB" w:rsidRDefault="008372F8" w:rsidP="00B92CED">
            <w:pPr>
              <w:ind w:firstLine="0"/>
              <w:contextualSpacing/>
              <w:mirrorIndents/>
              <w:jc w:val="center"/>
              <w:rPr>
                <w:b w:val="0"/>
                <w:sz w:val="19"/>
                <w:szCs w:val="19"/>
              </w:rPr>
            </w:pPr>
            <w:r w:rsidRPr="001F39EB">
              <w:rPr>
                <w:b w:val="0"/>
                <w:sz w:val="19"/>
                <w:szCs w:val="19"/>
              </w:rPr>
              <w:t>4</w:t>
            </w:r>
          </w:p>
        </w:tc>
        <w:tc>
          <w:tcPr>
            <w:tcW w:w="1622" w:type="dxa"/>
            <w:shd w:val="clear" w:color="auto" w:fill="FFFFFF"/>
            <w:vAlign w:val="center"/>
          </w:tcPr>
          <w:p w14:paraId="3649B5C3"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450</w:t>
            </w:r>
          </w:p>
        </w:tc>
        <w:tc>
          <w:tcPr>
            <w:tcW w:w="1155" w:type="dxa"/>
            <w:shd w:val="clear" w:color="auto" w:fill="FFFFFF"/>
            <w:vAlign w:val="center"/>
          </w:tcPr>
          <w:p w14:paraId="44CEC538"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60</w:t>
            </w:r>
          </w:p>
        </w:tc>
        <w:tc>
          <w:tcPr>
            <w:tcW w:w="1963" w:type="dxa"/>
            <w:shd w:val="clear" w:color="auto" w:fill="FFFFFF"/>
            <w:vAlign w:val="center"/>
          </w:tcPr>
          <w:p w14:paraId="4B70C4D8"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27</w:t>
            </w:r>
          </w:p>
        </w:tc>
        <w:tc>
          <w:tcPr>
            <w:tcW w:w="2226" w:type="dxa"/>
            <w:shd w:val="clear" w:color="auto" w:fill="FFFFFF"/>
            <w:vAlign w:val="center"/>
          </w:tcPr>
          <w:p w14:paraId="403C6198"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1.0</w:t>
            </w:r>
          </w:p>
        </w:tc>
        <w:tc>
          <w:tcPr>
            <w:tcW w:w="1376" w:type="dxa"/>
            <w:shd w:val="clear" w:color="auto" w:fill="FFFFFF"/>
            <w:vAlign w:val="center"/>
          </w:tcPr>
          <w:p w14:paraId="6778D6DD"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2.34</w:t>
            </w:r>
          </w:p>
        </w:tc>
        <w:tc>
          <w:tcPr>
            <w:tcW w:w="2211" w:type="dxa"/>
            <w:shd w:val="clear" w:color="auto" w:fill="FFFFFF"/>
            <w:vAlign w:val="center"/>
          </w:tcPr>
          <w:p w14:paraId="21D7C38A"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0.90</w:t>
            </w:r>
          </w:p>
        </w:tc>
      </w:tr>
      <w:tr w:rsidR="008372F8" w:rsidRPr="001F39EB" w14:paraId="251637D6" w14:textId="77777777" w:rsidTr="00B92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 w:type="dxa"/>
            <w:shd w:val="clear" w:color="auto" w:fill="FFFFFF"/>
            <w:vAlign w:val="center"/>
          </w:tcPr>
          <w:p w14:paraId="46C4366D" w14:textId="77777777" w:rsidR="008372F8" w:rsidRPr="001F39EB" w:rsidRDefault="008372F8" w:rsidP="00B92CED">
            <w:pPr>
              <w:ind w:firstLine="0"/>
              <w:contextualSpacing/>
              <w:mirrorIndents/>
              <w:jc w:val="center"/>
              <w:rPr>
                <w:b w:val="0"/>
                <w:sz w:val="19"/>
                <w:szCs w:val="19"/>
              </w:rPr>
            </w:pPr>
            <w:r w:rsidRPr="001F39EB">
              <w:rPr>
                <w:b w:val="0"/>
                <w:sz w:val="19"/>
                <w:szCs w:val="19"/>
              </w:rPr>
              <w:t>5</w:t>
            </w:r>
          </w:p>
        </w:tc>
        <w:tc>
          <w:tcPr>
            <w:tcW w:w="1622" w:type="dxa"/>
            <w:shd w:val="clear" w:color="auto" w:fill="FFFFFF"/>
            <w:vAlign w:val="center"/>
          </w:tcPr>
          <w:p w14:paraId="7068DE85"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450</w:t>
            </w:r>
          </w:p>
        </w:tc>
        <w:tc>
          <w:tcPr>
            <w:tcW w:w="1155" w:type="dxa"/>
            <w:shd w:val="clear" w:color="auto" w:fill="FFFFFF"/>
            <w:vAlign w:val="center"/>
          </w:tcPr>
          <w:p w14:paraId="022D75E1"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100</w:t>
            </w:r>
          </w:p>
        </w:tc>
        <w:tc>
          <w:tcPr>
            <w:tcW w:w="1963" w:type="dxa"/>
            <w:shd w:val="clear" w:color="auto" w:fill="FFFFFF"/>
            <w:vAlign w:val="center"/>
          </w:tcPr>
          <w:p w14:paraId="250FD8E2"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32</w:t>
            </w:r>
          </w:p>
        </w:tc>
        <w:tc>
          <w:tcPr>
            <w:tcW w:w="2226" w:type="dxa"/>
            <w:shd w:val="clear" w:color="auto" w:fill="FFFFFF"/>
            <w:vAlign w:val="center"/>
          </w:tcPr>
          <w:p w14:paraId="6C002D05"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0.8</w:t>
            </w:r>
          </w:p>
        </w:tc>
        <w:tc>
          <w:tcPr>
            <w:tcW w:w="1376" w:type="dxa"/>
            <w:shd w:val="clear" w:color="auto" w:fill="FFFFFF"/>
            <w:vAlign w:val="center"/>
          </w:tcPr>
          <w:p w14:paraId="5DCBFE45"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2.17</w:t>
            </w:r>
          </w:p>
        </w:tc>
        <w:tc>
          <w:tcPr>
            <w:tcW w:w="2211" w:type="dxa"/>
            <w:shd w:val="clear" w:color="auto" w:fill="FFFFFF"/>
            <w:vAlign w:val="center"/>
          </w:tcPr>
          <w:p w14:paraId="75E674A8"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1.10</w:t>
            </w:r>
          </w:p>
        </w:tc>
      </w:tr>
      <w:tr w:rsidR="008372F8" w:rsidRPr="001F39EB" w14:paraId="562F69CE" w14:textId="77777777" w:rsidTr="00B92CED">
        <w:trPr>
          <w:jc w:val="center"/>
        </w:trPr>
        <w:tc>
          <w:tcPr>
            <w:cnfStyle w:val="001000000000" w:firstRow="0" w:lastRow="0" w:firstColumn="1" w:lastColumn="0" w:oddVBand="0" w:evenVBand="0" w:oddHBand="0" w:evenHBand="0" w:firstRowFirstColumn="0" w:firstRowLastColumn="0" w:lastRowFirstColumn="0" w:lastRowLastColumn="0"/>
            <w:tcW w:w="398" w:type="dxa"/>
            <w:shd w:val="clear" w:color="auto" w:fill="FFFFFF"/>
            <w:vAlign w:val="center"/>
          </w:tcPr>
          <w:p w14:paraId="6068C84F" w14:textId="77777777" w:rsidR="008372F8" w:rsidRPr="001F39EB" w:rsidRDefault="008372F8" w:rsidP="00B92CED">
            <w:pPr>
              <w:ind w:firstLine="0"/>
              <w:contextualSpacing/>
              <w:mirrorIndents/>
              <w:jc w:val="center"/>
              <w:rPr>
                <w:b w:val="0"/>
                <w:sz w:val="19"/>
                <w:szCs w:val="19"/>
              </w:rPr>
            </w:pPr>
            <w:r w:rsidRPr="001F39EB">
              <w:rPr>
                <w:b w:val="0"/>
                <w:sz w:val="19"/>
                <w:szCs w:val="19"/>
              </w:rPr>
              <w:t>6</w:t>
            </w:r>
          </w:p>
        </w:tc>
        <w:tc>
          <w:tcPr>
            <w:tcW w:w="1622" w:type="dxa"/>
            <w:shd w:val="clear" w:color="auto" w:fill="FFFFFF"/>
            <w:vAlign w:val="center"/>
          </w:tcPr>
          <w:p w14:paraId="2ED9680D"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450</w:t>
            </w:r>
          </w:p>
        </w:tc>
        <w:tc>
          <w:tcPr>
            <w:tcW w:w="1155" w:type="dxa"/>
            <w:shd w:val="clear" w:color="auto" w:fill="FFFFFF"/>
            <w:vAlign w:val="center"/>
          </w:tcPr>
          <w:p w14:paraId="65797D08"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140</w:t>
            </w:r>
          </w:p>
        </w:tc>
        <w:tc>
          <w:tcPr>
            <w:tcW w:w="1963" w:type="dxa"/>
            <w:shd w:val="clear" w:color="auto" w:fill="FFFFFF"/>
            <w:vAlign w:val="center"/>
          </w:tcPr>
          <w:p w14:paraId="00BE9299"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25</w:t>
            </w:r>
          </w:p>
        </w:tc>
        <w:tc>
          <w:tcPr>
            <w:tcW w:w="2226" w:type="dxa"/>
            <w:shd w:val="clear" w:color="auto" w:fill="FFFFFF"/>
            <w:vAlign w:val="center"/>
          </w:tcPr>
          <w:p w14:paraId="2A0AA045"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1.0</w:t>
            </w:r>
          </w:p>
        </w:tc>
        <w:tc>
          <w:tcPr>
            <w:tcW w:w="1376" w:type="dxa"/>
            <w:shd w:val="clear" w:color="auto" w:fill="FFFFFF"/>
            <w:vAlign w:val="center"/>
          </w:tcPr>
          <w:p w14:paraId="74B342BE"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1.97</w:t>
            </w:r>
          </w:p>
        </w:tc>
        <w:tc>
          <w:tcPr>
            <w:tcW w:w="2211" w:type="dxa"/>
            <w:shd w:val="clear" w:color="auto" w:fill="FFFFFF"/>
            <w:vAlign w:val="center"/>
          </w:tcPr>
          <w:p w14:paraId="1C1469E6"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1.30</w:t>
            </w:r>
          </w:p>
        </w:tc>
      </w:tr>
      <w:tr w:rsidR="008372F8" w:rsidRPr="001F39EB" w14:paraId="63F6BE2F" w14:textId="77777777" w:rsidTr="00B92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 w:type="dxa"/>
            <w:shd w:val="clear" w:color="auto" w:fill="FFFFFF"/>
            <w:vAlign w:val="center"/>
          </w:tcPr>
          <w:p w14:paraId="73FAE816" w14:textId="77777777" w:rsidR="008372F8" w:rsidRPr="001F39EB" w:rsidRDefault="008372F8" w:rsidP="00B92CED">
            <w:pPr>
              <w:ind w:firstLine="0"/>
              <w:contextualSpacing/>
              <w:mirrorIndents/>
              <w:jc w:val="center"/>
              <w:rPr>
                <w:b w:val="0"/>
                <w:sz w:val="19"/>
                <w:szCs w:val="19"/>
              </w:rPr>
            </w:pPr>
            <w:r w:rsidRPr="001F39EB">
              <w:rPr>
                <w:b w:val="0"/>
                <w:sz w:val="19"/>
                <w:szCs w:val="19"/>
              </w:rPr>
              <w:t>7</w:t>
            </w:r>
          </w:p>
        </w:tc>
        <w:tc>
          <w:tcPr>
            <w:tcW w:w="1622" w:type="dxa"/>
            <w:shd w:val="clear" w:color="auto" w:fill="FFFFFF"/>
            <w:vAlign w:val="center"/>
          </w:tcPr>
          <w:p w14:paraId="7BA6958A"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600</w:t>
            </w:r>
          </w:p>
        </w:tc>
        <w:tc>
          <w:tcPr>
            <w:tcW w:w="1155" w:type="dxa"/>
            <w:shd w:val="clear" w:color="auto" w:fill="FFFFFF"/>
            <w:vAlign w:val="center"/>
          </w:tcPr>
          <w:p w14:paraId="40C3D195"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60</w:t>
            </w:r>
          </w:p>
        </w:tc>
        <w:tc>
          <w:tcPr>
            <w:tcW w:w="1963" w:type="dxa"/>
            <w:shd w:val="clear" w:color="auto" w:fill="FFFFFF"/>
            <w:vAlign w:val="center"/>
          </w:tcPr>
          <w:p w14:paraId="334C241C"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23</w:t>
            </w:r>
          </w:p>
        </w:tc>
        <w:tc>
          <w:tcPr>
            <w:tcW w:w="2226" w:type="dxa"/>
            <w:shd w:val="clear" w:color="auto" w:fill="FFFFFF"/>
            <w:vAlign w:val="center"/>
          </w:tcPr>
          <w:p w14:paraId="0B121DFE"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1.2</w:t>
            </w:r>
          </w:p>
        </w:tc>
        <w:tc>
          <w:tcPr>
            <w:tcW w:w="1376" w:type="dxa"/>
            <w:shd w:val="clear" w:color="auto" w:fill="FFFFFF"/>
            <w:vAlign w:val="center"/>
          </w:tcPr>
          <w:p w14:paraId="51154841"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2.10</w:t>
            </w:r>
          </w:p>
        </w:tc>
        <w:tc>
          <w:tcPr>
            <w:tcW w:w="2211" w:type="dxa"/>
            <w:shd w:val="clear" w:color="auto" w:fill="FFFFFF"/>
            <w:vAlign w:val="center"/>
          </w:tcPr>
          <w:p w14:paraId="3881BB2F"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1.00</w:t>
            </w:r>
          </w:p>
        </w:tc>
      </w:tr>
      <w:tr w:rsidR="008372F8" w:rsidRPr="001F39EB" w14:paraId="78312937" w14:textId="77777777" w:rsidTr="00B92CED">
        <w:trPr>
          <w:jc w:val="center"/>
        </w:trPr>
        <w:tc>
          <w:tcPr>
            <w:cnfStyle w:val="001000000000" w:firstRow="0" w:lastRow="0" w:firstColumn="1" w:lastColumn="0" w:oddVBand="0" w:evenVBand="0" w:oddHBand="0" w:evenHBand="0" w:firstRowFirstColumn="0" w:firstRowLastColumn="0" w:lastRowFirstColumn="0" w:lastRowLastColumn="0"/>
            <w:tcW w:w="398" w:type="dxa"/>
            <w:shd w:val="clear" w:color="auto" w:fill="FFFFFF"/>
            <w:vAlign w:val="center"/>
          </w:tcPr>
          <w:p w14:paraId="0BEAEF30" w14:textId="77777777" w:rsidR="008372F8" w:rsidRPr="001F39EB" w:rsidRDefault="008372F8" w:rsidP="00B92CED">
            <w:pPr>
              <w:ind w:firstLine="0"/>
              <w:contextualSpacing/>
              <w:mirrorIndents/>
              <w:jc w:val="center"/>
              <w:rPr>
                <w:b w:val="0"/>
                <w:sz w:val="19"/>
                <w:szCs w:val="19"/>
              </w:rPr>
            </w:pPr>
            <w:r w:rsidRPr="001F39EB">
              <w:rPr>
                <w:b w:val="0"/>
                <w:sz w:val="19"/>
                <w:szCs w:val="19"/>
              </w:rPr>
              <w:t>8</w:t>
            </w:r>
          </w:p>
        </w:tc>
        <w:tc>
          <w:tcPr>
            <w:tcW w:w="1622" w:type="dxa"/>
            <w:shd w:val="clear" w:color="auto" w:fill="FFFFFF"/>
            <w:vAlign w:val="center"/>
          </w:tcPr>
          <w:p w14:paraId="4EE6BD4F"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600</w:t>
            </w:r>
          </w:p>
        </w:tc>
        <w:tc>
          <w:tcPr>
            <w:tcW w:w="1155" w:type="dxa"/>
            <w:shd w:val="clear" w:color="auto" w:fill="FFFFFF"/>
            <w:vAlign w:val="center"/>
          </w:tcPr>
          <w:p w14:paraId="04F9545F"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100</w:t>
            </w:r>
          </w:p>
        </w:tc>
        <w:tc>
          <w:tcPr>
            <w:tcW w:w="1963" w:type="dxa"/>
            <w:shd w:val="clear" w:color="auto" w:fill="FFFFFF"/>
            <w:vAlign w:val="center"/>
          </w:tcPr>
          <w:p w14:paraId="6C267DBA"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25</w:t>
            </w:r>
          </w:p>
        </w:tc>
        <w:tc>
          <w:tcPr>
            <w:tcW w:w="2226" w:type="dxa"/>
            <w:shd w:val="clear" w:color="auto" w:fill="FFFFFF"/>
            <w:vAlign w:val="center"/>
          </w:tcPr>
          <w:p w14:paraId="1BB231C6"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1.0</w:t>
            </w:r>
          </w:p>
        </w:tc>
        <w:tc>
          <w:tcPr>
            <w:tcW w:w="1376" w:type="dxa"/>
            <w:shd w:val="clear" w:color="auto" w:fill="FFFFFF"/>
            <w:vAlign w:val="center"/>
          </w:tcPr>
          <w:p w14:paraId="1E2C2D4F"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1.89</w:t>
            </w:r>
          </w:p>
        </w:tc>
        <w:tc>
          <w:tcPr>
            <w:tcW w:w="2211" w:type="dxa"/>
            <w:shd w:val="clear" w:color="auto" w:fill="FFFFFF"/>
            <w:vAlign w:val="center"/>
          </w:tcPr>
          <w:p w14:paraId="1FD2E1E7" w14:textId="77777777" w:rsidR="008372F8" w:rsidRPr="001F39EB" w:rsidRDefault="008372F8" w:rsidP="00B92CED">
            <w:pPr>
              <w:ind w:firstLine="0"/>
              <w:contextualSpacing/>
              <w:mirrorIndents/>
              <w:jc w:val="center"/>
              <w:cnfStyle w:val="000000000000" w:firstRow="0" w:lastRow="0" w:firstColumn="0" w:lastColumn="0" w:oddVBand="0" w:evenVBand="0" w:oddHBand="0" w:evenHBand="0" w:firstRowFirstColumn="0" w:firstRowLastColumn="0" w:lastRowFirstColumn="0" w:lastRowLastColumn="0"/>
              <w:rPr>
                <w:sz w:val="19"/>
                <w:szCs w:val="19"/>
              </w:rPr>
            </w:pPr>
            <w:r w:rsidRPr="001F39EB">
              <w:rPr>
                <w:sz w:val="19"/>
                <w:szCs w:val="19"/>
              </w:rPr>
              <w:t>1.30</w:t>
            </w:r>
          </w:p>
        </w:tc>
      </w:tr>
      <w:tr w:rsidR="008372F8" w:rsidRPr="001F39EB" w14:paraId="37106591" w14:textId="77777777" w:rsidTr="00B92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 w:type="dxa"/>
            <w:shd w:val="clear" w:color="auto" w:fill="FFFFFF"/>
            <w:vAlign w:val="center"/>
          </w:tcPr>
          <w:p w14:paraId="11071C11" w14:textId="77777777" w:rsidR="008372F8" w:rsidRPr="001F39EB" w:rsidRDefault="008372F8" w:rsidP="00B92CED">
            <w:pPr>
              <w:ind w:firstLine="0"/>
              <w:contextualSpacing/>
              <w:mirrorIndents/>
              <w:jc w:val="center"/>
              <w:rPr>
                <w:b w:val="0"/>
                <w:sz w:val="19"/>
                <w:szCs w:val="19"/>
              </w:rPr>
            </w:pPr>
            <w:r w:rsidRPr="001F39EB">
              <w:rPr>
                <w:b w:val="0"/>
                <w:sz w:val="19"/>
                <w:szCs w:val="19"/>
              </w:rPr>
              <w:t>9</w:t>
            </w:r>
          </w:p>
        </w:tc>
        <w:tc>
          <w:tcPr>
            <w:tcW w:w="1622" w:type="dxa"/>
            <w:shd w:val="clear" w:color="auto" w:fill="FFFFFF"/>
            <w:vAlign w:val="center"/>
          </w:tcPr>
          <w:p w14:paraId="58CC8008"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600</w:t>
            </w:r>
          </w:p>
        </w:tc>
        <w:tc>
          <w:tcPr>
            <w:tcW w:w="1155" w:type="dxa"/>
            <w:shd w:val="clear" w:color="auto" w:fill="FFFFFF"/>
            <w:vAlign w:val="center"/>
          </w:tcPr>
          <w:p w14:paraId="3858942A"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140</w:t>
            </w:r>
          </w:p>
        </w:tc>
        <w:tc>
          <w:tcPr>
            <w:tcW w:w="1963" w:type="dxa"/>
            <w:shd w:val="clear" w:color="auto" w:fill="FFFFFF"/>
            <w:vAlign w:val="center"/>
          </w:tcPr>
          <w:p w14:paraId="3938E042"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23</w:t>
            </w:r>
          </w:p>
        </w:tc>
        <w:tc>
          <w:tcPr>
            <w:tcW w:w="2226" w:type="dxa"/>
            <w:shd w:val="clear" w:color="auto" w:fill="FFFFFF"/>
            <w:vAlign w:val="center"/>
          </w:tcPr>
          <w:p w14:paraId="56000503"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1.4</w:t>
            </w:r>
          </w:p>
        </w:tc>
        <w:tc>
          <w:tcPr>
            <w:tcW w:w="1376" w:type="dxa"/>
            <w:shd w:val="clear" w:color="auto" w:fill="FFFFFF"/>
            <w:vAlign w:val="center"/>
          </w:tcPr>
          <w:p w14:paraId="59CD3767"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1.66</w:t>
            </w:r>
          </w:p>
        </w:tc>
        <w:tc>
          <w:tcPr>
            <w:tcW w:w="2211" w:type="dxa"/>
            <w:shd w:val="clear" w:color="auto" w:fill="FFFFFF"/>
            <w:vAlign w:val="center"/>
          </w:tcPr>
          <w:p w14:paraId="30D3592A" w14:textId="77777777" w:rsidR="008372F8" w:rsidRPr="001F39EB" w:rsidRDefault="008372F8" w:rsidP="00B92CED">
            <w:pPr>
              <w:ind w:firstLine="0"/>
              <w:contextualSpacing/>
              <w:mirrorIndents/>
              <w:jc w:val="center"/>
              <w:cnfStyle w:val="000000100000" w:firstRow="0" w:lastRow="0" w:firstColumn="0" w:lastColumn="0" w:oddVBand="0" w:evenVBand="0" w:oddHBand="1" w:evenHBand="0" w:firstRowFirstColumn="0" w:firstRowLastColumn="0" w:lastRowFirstColumn="0" w:lastRowLastColumn="0"/>
              <w:rPr>
                <w:sz w:val="19"/>
                <w:szCs w:val="19"/>
              </w:rPr>
            </w:pPr>
            <w:r w:rsidRPr="001F39EB">
              <w:rPr>
                <w:sz w:val="19"/>
                <w:szCs w:val="19"/>
              </w:rPr>
              <w:t>1.60</w:t>
            </w:r>
          </w:p>
        </w:tc>
      </w:tr>
    </w:tbl>
    <w:p w14:paraId="00DC5A7B" w14:textId="77777777" w:rsidR="008372F8" w:rsidRDefault="008372F8" w:rsidP="00A2155F">
      <w:pPr>
        <w:ind w:firstLine="0"/>
        <w:contextualSpacing/>
        <w:rPr>
          <w:szCs w:val="20"/>
        </w:rPr>
      </w:pPr>
    </w:p>
    <w:p w14:paraId="14905A13" w14:textId="77777777" w:rsidR="008372F8" w:rsidRDefault="008372F8" w:rsidP="00A2155F">
      <w:pPr>
        <w:ind w:firstLine="0"/>
        <w:contextualSpacing/>
        <w:rPr>
          <w:szCs w:val="20"/>
        </w:rPr>
        <w:sectPr w:rsidR="008372F8" w:rsidSect="00935738">
          <w:type w:val="continuous"/>
          <w:pgSz w:w="11906" w:h="16838" w:code="9"/>
          <w:pgMar w:top="340" w:right="340" w:bottom="680" w:left="340" w:header="0" w:footer="340" w:gutter="0"/>
          <w:pgNumType w:start="672"/>
          <w:cols w:space="340"/>
          <w:docGrid w:linePitch="360"/>
        </w:sectPr>
      </w:pPr>
    </w:p>
    <w:p w14:paraId="2E1CAEE0" w14:textId="0974968F" w:rsidR="000333E0" w:rsidRPr="00592E6C" w:rsidRDefault="000333E0" w:rsidP="000333E0">
      <w:pPr>
        <w:pStyle w:val="Heading2"/>
        <w:spacing w:before="0" w:line="240" w:lineRule="auto"/>
        <w:ind w:left="284" w:hanging="284"/>
        <w:contextualSpacing/>
        <w:rPr>
          <w:b/>
          <w:bCs w:val="0"/>
          <w:szCs w:val="20"/>
        </w:rPr>
      </w:pPr>
      <w:r w:rsidRPr="00592E6C">
        <w:rPr>
          <w:b/>
          <w:szCs w:val="20"/>
        </w:rPr>
        <w:lastRenderedPageBreak/>
        <w:t>Design of experiments</w:t>
      </w:r>
    </w:p>
    <w:p w14:paraId="0F7D8FF3" w14:textId="214B9273" w:rsidR="000333E0" w:rsidRPr="00592E6C" w:rsidRDefault="000333E0" w:rsidP="00F25C77">
      <w:pPr>
        <w:contextualSpacing/>
        <w:rPr>
          <w:szCs w:val="20"/>
        </w:rPr>
      </w:pPr>
      <w:r w:rsidRPr="00592E6C">
        <w:rPr>
          <w:szCs w:val="20"/>
        </w:rPr>
        <w:t xml:space="preserve">Based on these specifications, the experiments were conducted by varying spindle speed and axial load according to the factor levels listed in Table 2. For each experimental condition, the rig was </w:t>
      </w:r>
      <w:proofErr w:type="spellStart"/>
      <w:r w:rsidRPr="00592E6C">
        <w:rPr>
          <w:szCs w:val="20"/>
        </w:rPr>
        <w:t>stabilised</w:t>
      </w:r>
      <w:proofErr w:type="spellEnd"/>
      <w:r w:rsidRPr="00592E6C">
        <w:rPr>
          <w:szCs w:val="20"/>
        </w:rPr>
        <w:t xml:space="preserve"> to the target speed and load prior to lapping, and the corresponding sensor signals were logged over the lapping interval. Table 3 lists the treatment combinations</w:t>
      </w:r>
      <w:r>
        <w:rPr>
          <w:szCs w:val="20"/>
        </w:rPr>
        <w:t>,</w:t>
      </w:r>
      <w:r w:rsidRPr="00592E6C">
        <w:rPr>
          <w:szCs w:val="20"/>
        </w:rPr>
        <w:t xml:space="preserve"> and the reported responses correspond to the arithmetic mean of three repetitions. Two process parameters were chosen as controllable factors: spindle speed and </w:t>
      </w:r>
      <w:r w:rsidRPr="00592E6C">
        <w:rPr>
          <w:szCs w:val="20"/>
        </w:rPr>
        <w:lastRenderedPageBreak/>
        <w:t>axial load. Their levels were selected based on preliminary trials to cover the range typically used in workshop practice while avoiding chatter, overheating</w:t>
      </w:r>
      <w:r>
        <w:rPr>
          <w:szCs w:val="20"/>
        </w:rPr>
        <w:t>,</w:t>
      </w:r>
      <w:r w:rsidRPr="00592E6C">
        <w:rPr>
          <w:szCs w:val="20"/>
        </w:rPr>
        <w:t xml:space="preserve"> or excessive wear:</w:t>
      </w:r>
      <w:r w:rsidR="00CE4A38">
        <w:rPr>
          <w:szCs w:val="20"/>
        </w:rPr>
        <w:t xml:space="preserve"> (1) s</w:t>
      </w:r>
      <w:r w:rsidRPr="00592E6C">
        <w:rPr>
          <w:szCs w:val="20"/>
        </w:rPr>
        <w:t xml:space="preserve">pindle speed </w:t>
      </w:r>
      <m:oMath>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1</m:t>
            </m:r>
          </m:sub>
        </m:sSub>
      </m:oMath>
      <w:r w:rsidRPr="00592E6C">
        <w:rPr>
          <w:szCs w:val="20"/>
        </w:rPr>
        <w:t>: 300, 450</w:t>
      </w:r>
      <w:r>
        <w:rPr>
          <w:szCs w:val="20"/>
        </w:rPr>
        <w:t>,</w:t>
      </w:r>
      <w:r w:rsidRPr="00592E6C">
        <w:rPr>
          <w:szCs w:val="20"/>
        </w:rPr>
        <w:t xml:space="preserve"> and 600 rpm</w:t>
      </w:r>
      <w:r w:rsidR="00CE4A38">
        <w:rPr>
          <w:szCs w:val="20"/>
        </w:rPr>
        <w:t>; (2) a</w:t>
      </w:r>
      <w:r w:rsidRPr="00592E6C">
        <w:rPr>
          <w:szCs w:val="20"/>
        </w:rPr>
        <w:t xml:space="preserve">xial load </w:t>
      </w:r>
      <m:oMath>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2</m:t>
            </m:r>
          </m:sub>
        </m:sSub>
      </m:oMath>
      <w:r w:rsidRPr="00592E6C">
        <w:rPr>
          <w:szCs w:val="20"/>
        </w:rPr>
        <w:t>: 60, 100</w:t>
      </w:r>
      <w:r>
        <w:rPr>
          <w:szCs w:val="20"/>
        </w:rPr>
        <w:t>,</w:t>
      </w:r>
      <w:r w:rsidRPr="00592E6C">
        <w:rPr>
          <w:szCs w:val="20"/>
        </w:rPr>
        <w:t xml:space="preserve"> and 140 N</w:t>
      </w:r>
      <w:r w:rsidR="00CE4A38">
        <w:rPr>
          <w:szCs w:val="20"/>
        </w:rPr>
        <w:t>.</w:t>
      </w:r>
    </w:p>
    <w:p w14:paraId="5F0820DC" w14:textId="3109DED6" w:rsidR="000333E0" w:rsidRDefault="000333E0" w:rsidP="00F25C77">
      <w:pPr>
        <w:contextualSpacing/>
        <w:rPr>
          <w:szCs w:val="20"/>
        </w:rPr>
      </w:pPr>
      <w:r w:rsidRPr="00592E6C">
        <w:rPr>
          <w:szCs w:val="20"/>
        </w:rPr>
        <w:t xml:space="preserve">The factor levels, </w:t>
      </w:r>
      <w:proofErr w:type="spellStart"/>
      <w:r w:rsidRPr="00592E6C">
        <w:rPr>
          <w:szCs w:val="20"/>
        </w:rPr>
        <w:t>summarised</w:t>
      </w:r>
      <w:proofErr w:type="spellEnd"/>
      <w:r w:rsidRPr="00592E6C">
        <w:rPr>
          <w:szCs w:val="20"/>
        </w:rPr>
        <w:t xml:space="preserve"> in Table 1, were coded to dimensionless variables </w:t>
      </w:r>
      <m:oMath>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1</m:t>
            </m:r>
          </m:sub>
        </m:sSub>
      </m:oMath>
      <w:r w:rsidRPr="00592E6C">
        <w:rPr>
          <w:szCs w:val="20"/>
        </w:rPr>
        <w:t xml:space="preserve">and </w:t>
      </w:r>
      <m:oMath>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2</m:t>
            </m:r>
          </m:sub>
        </m:sSub>
      </m:oMath>
      <w:r w:rsidRPr="00592E6C">
        <w:rPr>
          <w:szCs w:val="20"/>
        </w:rPr>
        <w:t>using the standard linear transformation</w:t>
      </w:r>
      <w:r w:rsidR="00090F58">
        <w:rPr>
          <w:szCs w:val="20"/>
        </w:rPr>
        <w:t xml:space="preserve"> (Eq. </w:t>
      </w:r>
      <w:r w:rsidR="00905D92">
        <w:rPr>
          <w:szCs w:val="20"/>
        </w:rPr>
        <w:t>(</w:t>
      </w:r>
      <w:r w:rsidR="00090F58">
        <w:rPr>
          <w:szCs w:val="20"/>
        </w:rPr>
        <w:t>1</w:t>
      </w:r>
      <w:r w:rsidR="00905D92">
        <w:rPr>
          <w:szCs w:val="20"/>
        </w:rPr>
        <w:t>)</w:t>
      </w:r>
      <w:r w:rsidR="00090F58">
        <w:rPr>
          <w:szCs w:val="20"/>
        </w:rPr>
        <w:t xml:space="preserve">), </w:t>
      </w:r>
      <w:r w:rsidR="00090F58" w:rsidRPr="00592E6C">
        <w:rPr>
          <w:szCs w:val="20"/>
        </w:rPr>
        <w:t xml:space="preserve">where </w:t>
      </w:r>
      <m:oMath>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i</m:t>
            </m:r>
          </m:sub>
        </m:sSub>
        <m:r>
          <w:rPr>
            <w:rFonts w:ascii="Cambria Math" w:eastAsia="Cambria Math" w:hAnsi="Cambria Math" w:cs="Cambria Math"/>
            <w:szCs w:val="20"/>
          </w:rPr>
          <m:t xml:space="preserve"> </m:t>
        </m:r>
      </m:oMath>
      <w:r w:rsidR="00090F58" w:rsidRPr="00592E6C">
        <w:rPr>
          <w:szCs w:val="20"/>
        </w:rPr>
        <w:t xml:space="preserve">is the actual value, </w:t>
      </w:r>
      <m:oMath>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i</m:t>
            </m:r>
          </m:sub>
        </m:sSub>
        <m:r>
          <w:rPr>
            <w:rFonts w:ascii="Cambria Math" w:eastAsia="Cambria Math" w:hAnsi="Cambria Math" w:cs="Cambria Math"/>
            <w:szCs w:val="20"/>
          </w:rPr>
          <m:t xml:space="preserve"> </m:t>
        </m:r>
      </m:oMath>
      <w:r w:rsidR="00090F58" w:rsidRPr="00592E6C">
        <w:rPr>
          <w:szCs w:val="20"/>
        </w:rPr>
        <w:t xml:space="preserve">is the centre level and </w:t>
      </w:r>
      <m:oMath>
        <m:r>
          <w:rPr>
            <w:rFonts w:ascii="Cambria Math" w:hAnsi="Cambria Math"/>
          </w:rPr>
          <m:t>Δ</m:t>
        </m:r>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i</m:t>
            </m:r>
          </m:sub>
        </m:sSub>
      </m:oMath>
      <w:r w:rsidR="00090F58" w:rsidRPr="00592E6C">
        <w:rPr>
          <w:szCs w:val="20"/>
        </w:rPr>
        <w:t xml:space="preserve"> is half of the range for factor </w:t>
      </w:r>
      <m:oMath>
        <m:r>
          <w:rPr>
            <w:rFonts w:ascii="Cambria Math" w:eastAsia="Cambria Math" w:hAnsi="Cambria Math" w:cs="Cambria Math"/>
            <w:szCs w:val="20"/>
          </w:rPr>
          <m:t>i</m:t>
        </m:r>
      </m:oMath>
      <w:r w:rsidR="00090F58" w:rsidRPr="00592E6C">
        <w:rPr>
          <w:szCs w:val="20"/>
        </w:rPr>
        <w:t xml:space="preserve">. This coding maps the low, </w:t>
      </w:r>
      <w:proofErr w:type="spellStart"/>
      <w:r w:rsidR="00090F58" w:rsidRPr="00592E6C">
        <w:rPr>
          <w:szCs w:val="20"/>
        </w:rPr>
        <w:t>centre</w:t>
      </w:r>
      <w:proofErr w:type="spellEnd"/>
      <w:r w:rsidR="00090F58">
        <w:rPr>
          <w:szCs w:val="20"/>
        </w:rPr>
        <w:t>,</w:t>
      </w:r>
      <w:r w:rsidR="00090F58" w:rsidRPr="00592E6C">
        <w:rPr>
          <w:szCs w:val="20"/>
        </w:rPr>
        <w:t xml:space="preserve"> and high levels to –1, 0</w:t>
      </w:r>
      <w:r w:rsidR="00090F58">
        <w:rPr>
          <w:szCs w:val="20"/>
        </w:rPr>
        <w:t>,</w:t>
      </w:r>
      <w:r w:rsidR="00090F58" w:rsidRPr="00592E6C">
        <w:rPr>
          <w:szCs w:val="20"/>
        </w:rPr>
        <w:t xml:space="preserve"> and +1, respectively.</w:t>
      </w:r>
    </w:p>
    <w:p w14:paraId="55E191FB" w14:textId="469053C1" w:rsidR="000333E0" w:rsidRDefault="00033736" w:rsidP="00F25C77">
      <w:pPr>
        <w:ind w:left="1985" w:hanging="2"/>
        <w:contextualSpacing/>
        <w:jc w:val="left"/>
        <w:rPr>
          <w:szCs w:val="20"/>
        </w:rPr>
      </w:pPr>
      <m:oMath>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i</m:t>
            </m:r>
          </m:sub>
        </m:sSub>
        <m:r>
          <w:rPr>
            <w:rFonts w:ascii="Cambria Math" w:eastAsia="Cambria Math" w:hAnsi="Cambria Math" w:cs="Cambria Math"/>
            <w:szCs w:val="20"/>
          </w:rPr>
          <m:t>=</m:t>
        </m:r>
        <m:f>
          <m:fPr>
            <m:ctrlPr>
              <w:rPr>
                <w:rFonts w:ascii="Cambria Math" w:eastAsia="Cambria Math" w:hAnsi="Cambria Math" w:cs="Cambria Math"/>
                <w:szCs w:val="20"/>
              </w:rPr>
            </m:ctrlPr>
          </m:fPr>
          <m:num>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i</m:t>
                </m:r>
              </m:sub>
            </m:sSub>
            <m:r>
              <w:rPr>
                <w:rFonts w:ascii="Cambria Math" w:eastAsia="Cambria Math" w:hAnsi="Cambria Math" w:cs="Cambria Math"/>
                <w:szCs w:val="20"/>
              </w:rPr>
              <m:t>-</m:t>
            </m:r>
            <m:sSub>
              <m:sSubPr>
                <m:ctrlPr>
                  <w:rPr>
                    <w:rFonts w:ascii="Cambria Math" w:hAnsi="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i,</m:t>
                </m:r>
                <m:r>
                  <w:rPr>
                    <w:rFonts w:ascii="Cambria Math" w:hAnsi="Cambria Math"/>
                    <w:szCs w:val="20"/>
                  </w:rPr>
                  <m:t>center</m:t>
                </m:r>
              </m:sub>
            </m:sSub>
          </m:num>
          <m:den>
            <m:r>
              <w:rPr>
                <w:rFonts w:ascii="Cambria Math" w:hAnsi="Cambria Math"/>
                <w:szCs w:val="20"/>
              </w:rPr>
              <m:t>Δ</m:t>
            </m:r>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i</m:t>
                </m:r>
              </m:sub>
            </m:sSub>
          </m:den>
        </m:f>
      </m:oMath>
      <w:r w:rsidR="00F25C77">
        <w:rPr>
          <w:szCs w:val="20"/>
        </w:rPr>
        <w:tab/>
      </w:r>
      <w:r w:rsidR="00F25C77">
        <w:rPr>
          <w:szCs w:val="20"/>
        </w:rPr>
        <w:tab/>
      </w:r>
      <w:r w:rsidR="00F25C77">
        <w:rPr>
          <w:szCs w:val="20"/>
        </w:rPr>
        <w:tab/>
        <w:t xml:space="preserve">   </w:t>
      </w:r>
      <w:r w:rsidR="000333E0" w:rsidRPr="00592E6C">
        <w:rPr>
          <w:szCs w:val="20"/>
        </w:rPr>
        <w:t>(1)</w:t>
      </w:r>
    </w:p>
    <w:p w14:paraId="49AA1FE7" w14:textId="0C27528F" w:rsidR="000333E0" w:rsidRPr="005E039C" w:rsidRDefault="000333E0" w:rsidP="00F25C77">
      <w:pPr>
        <w:ind w:hanging="2"/>
        <w:contextualSpacing/>
        <w:rPr>
          <w:sz w:val="16"/>
          <w:szCs w:val="16"/>
        </w:rPr>
      </w:pPr>
    </w:p>
    <w:p w14:paraId="1E96B2F8" w14:textId="33E24541" w:rsidR="000333E0" w:rsidRPr="00592E6C" w:rsidRDefault="000333E0" w:rsidP="0056695F">
      <w:pPr>
        <w:contextualSpacing/>
        <w:rPr>
          <w:szCs w:val="20"/>
        </w:rPr>
      </w:pPr>
      <w:r w:rsidRPr="00592E6C">
        <w:rPr>
          <w:szCs w:val="20"/>
        </w:rPr>
        <w:t>A full three-level factorial design (3², nine treatment combinations) was selected because only two controllable factors were investigated</w:t>
      </w:r>
      <w:r>
        <w:rPr>
          <w:szCs w:val="20"/>
        </w:rPr>
        <w:t>,</w:t>
      </w:r>
      <w:r w:rsidRPr="00592E6C">
        <w:rPr>
          <w:szCs w:val="20"/>
        </w:rPr>
        <w:t xml:space="preserve"> and a second-order RSM model was required. For two factors, the 3² factorial provides sufficient information to estimate linear, quadratic, and interaction terms while uniformly covering the entire feasible operating window defined by the speed and load limits. In contrast, a </w:t>
      </w:r>
      <w:r w:rsidR="00330F75">
        <w:rPr>
          <w:szCs w:val="20"/>
        </w:rPr>
        <w:t>C</w:t>
      </w:r>
      <w:r w:rsidRPr="00592E6C">
        <w:rPr>
          <w:szCs w:val="20"/>
        </w:rPr>
        <w:t xml:space="preserve">entral </w:t>
      </w:r>
      <w:r w:rsidR="00330F75">
        <w:rPr>
          <w:szCs w:val="20"/>
        </w:rPr>
        <w:t>C</w:t>
      </w:r>
      <w:r w:rsidRPr="00592E6C">
        <w:rPr>
          <w:szCs w:val="20"/>
        </w:rPr>
        <w:t xml:space="preserve">omposite </w:t>
      </w:r>
      <w:r w:rsidR="00330F75">
        <w:rPr>
          <w:szCs w:val="20"/>
        </w:rPr>
        <w:t>D</w:t>
      </w:r>
      <w:r w:rsidRPr="00592E6C">
        <w:rPr>
          <w:szCs w:val="20"/>
        </w:rPr>
        <w:t>esign (CCD) would introduce axial (star) points that may fall outside the practical constraints of the rig, and Box–</w:t>
      </w:r>
      <w:proofErr w:type="spellStart"/>
      <w:r w:rsidRPr="00592E6C">
        <w:rPr>
          <w:szCs w:val="20"/>
        </w:rPr>
        <w:t>Behnken</w:t>
      </w:r>
      <w:proofErr w:type="spellEnd"/>
      <w:r w:rsidRPr="00592E6C">
        <w:rPr>
          <w:szCs w:val="20"/>
        </w:rPr>
        <w:t xml:space="preserve"> designs are primarily intended for three or more factors. Each of the nine combinations was repeated three times (27 trials total) to quantify pure experimental error and improve the precision of the fitted models. The run order of all trials was fully </w:t>
      </w:r>
      <w:proofErr w:type="spellStart"/>
      <w:r w:rsidRPr="00592E6C">
        <w:rPr>
          <w:szCs w:val="20"/>
        </w:rPr>
        <w:t>randomised</w:t>
      </w:r>
      <w:proofErr w:type="spellEnd"/>
      <w:r w:rsidRPr="00592E6C">
        <w:rPr>
          <w:szCs w:val="20"/>
        </w:rPr>
        <w:t xml:space="preserve"> using a random number generator, and no formal blocking was applied.</w:t>
      </w:r>
    </w:p>
    <w:p w14:paraId="165C839A" w14:textId="77777777" w:rsidR="000333E0" w:rsidRPr="00592E6C" w:rsidRDefault="000333E0" w:rsidP="00330F75">
      <w:pPr>
        <w:contextualSpacing/>
        <w:rPr>
          <w:szCs w:val="20"/>
        </w:rPr>
      </w:pPr>
      <w:r w:rsidRPr="00592E6C">
        <w:rPr>
          <w:szCs w:val="20"/>
        </w:rPr>
        <w:t>A full three</w:t>
      </w:r>
      <w:r>
        <w:rPr>
          <w:szCs w:val="20"/>
        </w:rPr>
        <w:t>-</w:t>
      </w:r>
      <w:r w:rsidRPr="00592E6C">
        <w:rPr>
          <w:szCs w:val="20"/>
        </w:rPr>
        <w:t xml:space="preserve">level factorial design with </w:t>
      </w:r>
      <m:oMath>
        <m:sSup>
          <m:sSupPr>
            <m:ctrlPr>
              <w:rPr>
                <w:rFonts w:ascii="Cambria Math" w:eastAsia="Cambria Math" w:hAnsi="Cambria Math" w:cs="Cambria Math"/>
                <w:szCs w:val="20"/>
              </w:rPr>
            </m:ctrlPr>
          </m:sSupPr>
          <m:e>
            <m:r>
              <w:rPr>
                <w:rFonts w:ascii="Cambria Math" w:eastAsia="Cambria Math" w:hAnsi="Cambria Math" w:cs="Cambria Math"/>
                <w:szCs w:val="20"/>
              </w:rPr>
              <m:t>3</m:t>
            </m:r>
          </m:e>
          <m:sup>
            <m:r>
              <w:rPr>
                <w:rFonts w:ascii="Cambria Math" w:eastAsia="Cambria Math" w:hAnsi="Cambria Math" w:cs="Cambria Math"/>
                <w:szCs w:val="20"/>
              </w:rPr>
              <m:t>2</m:t>
            </m:r>
          </m:sup>
        </m:sSup>
        <m:r>
          <w:rPr>
            <w:rFonts w:ascii="Cambria Math" w:eastAsia="Cambria Math" w:hAnsi="Cambria Math" w:cs="Cambria Math"/>
            <w:szCs w:val="20"/>
          </w:rPr>
          <m:t>=9</m:t>
        </m:r>
      </m:oMath>
      <w:r w:rsidRPr="00592E6C">
        <w:rPr>
          <w:szCs w:val="20"/>
        </w:rPr>
        <w:t xml:space="preserve"> runs w</w:t>
      </w:r>
      <w:r>
        <w:rPr>
          <w:szCs w:val="20"/>
        </w:rPr>
        <w:t>ere</w:t>
      </w:r>
      <w:r w:rsidRPr="00592E6C">
        <w:rPr>
          <w:szCs w:val="20"/>
        </w:rPr>
        <w:t xml:space="preserve"> adopted. The resulting design matrix, along with the measured responses </w:t>
      </w:r>
      <m:oMath>
        <m:sSub>
          <m:sSubPr>
            <m:ctrlPr>
              <w:rPr>
                <w:rFonts w:ascii="Cambria Math" w:eastAsia="Cambria Math" w:hAnsi="Cambria Math" w:cs="Cambria Math"/>
                <w:szCs w:val="20"/>
              </w:rPr>
            </m:ctrlPr>
          </m:sSubPr>
          <m:e>
            <m:r>
              <w:rPr>
                <w:rFonts w:ascii="Cambria Math" w:eastAsia="Cambria Math" w:hAnsi="Cambria Math" w:cs="Cambria Math"/>
                <w:szCs w:val="20"/>
              </w:rPr>
              <m:t>y</m:t>
            </m:r>
          </m:e>
          <m:sub>
            <m:r>
              <w:rPr>
                <w:rFonts w:ascii="Cambria Math" w:eastAsia="Cambria Math" w:hAnsi="Cambria Math" w:cs="Cambria Math"/>
                <w:szCs w:val="20"/>
              </w:rPr>
              <m:t>1</m:t>
            </m:r>
          </m:sub>
        </m:sSub>
      </m:oMath>
      <w:r w:rsidRPr="00592E6C">
        <w:rPr>
          <w:szCs w:val="20"/>
        </w:rPr>
        <w:t>–</w:t>
      </w:r>
      <m:oMath>
        <m:sSub>
          <m:sSubPr>
            <m:ctrlPr>
              <w:rPr>
                <w:rFonts w:ascii="Cambria Math" w:eastAsia="Cambria Math" w:hAnsi="Cambria Math" w:cs="Cambria Math"/>
                <w:szCs w:val="20"/>
              </w:rPr>
            </m:ctrlPr>
          </m:sSubPr>
          <m:e>
            <m:r>
              <w:rPr>
                <w:rFonts w:ascii="Cambria Math" w:eastAsia="Cambria Math" w:hAnsi="Cambria Math" w:cs="Cambria Math"/>
                <w:szCs w:val="20"/>
              </w:rPr>
              <m:t>y</m:t>
            </m:r>
          </m:e>
          <m:sub>
            <m:r>
              <w:rPr>
                <w:rFonts w:ascii="Cambria Math" w:eastAsia="Cambria Math" w:hAnsi="Cambria Math" w:cs="Cambria Math"/>
                <w:szCs w:val="20"/>
              </w:rPr>
              <m:t>4</m:t>
            </m:r>
          </m:sub>
        </m:sSub>
      </m:oMath>
      <w:r w:rsidRPr="00592E6C">
        <w:rPr>
          <w:szCs w:val="20"/>
        </w:rPr>
        <w:t>, is presented in Table 2. The order of the experiments was randomised to minimise the influence of uncontrolled drift in machine or environmental conditions. Between runs, the lapping compound was renewed and the seating surfaces were cleaned to reduce cross-contamination.</w:t>
      </w:r>
    </w:p>
    <w:p w14:paraId="76316490" w14:textId="77777777" w:rsidR="000333E0" w:rsidRPr="00B954DE" w:rsidRDefault="000333E0" w:rsidP="000333E0">
      <w:pPr>
        <w:ind w:hanging="2"/>
        <w:rPr>
          <w:szCs w:val="20"/>
        </w:rPr>
      </w:pPr>
    </w:p>
    <w:p w14:paraId="5FEBDC4D" w14:textId="4990F70D" w:rsidR="000333E0" w:rsidRPr="00592E6C" w:rsidRDefault="000333E0" w:rsidP="00C5238D">
      <w:pPr>
        <w:pStyle w:val="Heading2"/>
        <w:spacing w:before="0" w:line="240" w:lineRule="auto"/>
        <w:ind w:left="284" w:hanging="284"/>
        <w:contextualSpacing/>
        <w:rPr>
          <w:b/>
          <w:bCs w:val="0"/>
          <w:szCs w:val="20"/>
        </w:rPr>
      </w:pPr>
      <w:r w:rsidRPr="00592E6C">
        <w:rPr>
          <w:b/>
          <w:szCs w:val="20"/>
        </w:rPr>
        <w:t xml:space="preserve">Response surface </w:t>
      </w:r>
      <w:proofErr w:type="spellStart"/>
      <w:r w:rsidRPr="00592E6C">
        <w:rPr>
          <w:b/>
          <w:szCs w:val="20"/>
        </w:rPr>
        <w:t>modelling</w:t>
      </w:r>
      <w:proofErr w:type="spellEnd"/>
    </w:p>
    <w:p w14:paraId="766F56B4" w14:textId="1EDE0469" w:rsidR="000333E0" w:rsidRDefault="000333E0" w:rsidP="00B34FAC">
      <w:pPr>
        <w:contextualSpacing/>
        <w:rPr>
          <w:szCs w:val="20"/>
        </w:rPr>
      </w:pPr>
      <w:r w:rsidRPr="00592E6C">
        <w:rPr>
          <w:szCs w:val="20"/>
        </w:rPr>
        <w:t xml:space="preserve">RSM was employed to develop empirical models relating the coded process parameters </w:t>
      </w:r>
      <m:oMath>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1</m:t>
            </m:r>
          </m:sub>
        </m:sSub>
      </m:oMath>
      <w:r w:rsidRPr="00592E6C">
        <w:rPr>
          <w:szCs w:val="20"/>
        </w:rPr>
        <w:t xml:space="preserve">and </w:t>
      </w:r>
      <m:oMath>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2</m:t>
            </m:r>
          </m:sub>
        </m:sSub>
      </m:oMath>
      <w:r w:rsidR="007723D3">
        <w:rPr>
          <w:szCs w:val="20"/>
        </w:rPr>
        <w:t xml:space="preserve"> </w:t>
      </w:r>
      <w:r w:rsidRPr="00592E6C">
        <w:rPr>
          <w:szCs w:val="20"/>
        </w:rPr>
        <w:t xml:space="preserve">to each response </w:t>
      </w:r>
      <m:oMath>
        <m:sSub>
          <m:sSubPr>
            <m:ctrlPr>
              <w:rPr>
                <w:rFonts w:ascii="Cambria Math" w:eastAsia="Cambria Math" w:hAnsi="Cambria Math" w:cs="Cambria Math"/>
                <w:szCs w:val="20"/>
              </w:rPr>
            </m:ctrlPr>
          </m:sSubPr>
          <m:e>
            <m:r>
              <w:rPr>
                <w:rFonts w:ascii="Cambria Math" w:eastAsia="Cambria Math" w:hAnsi="Cambria Math" w:cs="Cambria Math"/>
                <w:szCs w:val="20"/>
              </w:rPr>
              <m:t>y</m:t>
            </m:r>
          </m:e>
          <m:sub>
            <m:r>
              <w:rPr>
                <w:rFonts w:ascii="Cambria Math" w:eastAsia="Cambria Math" w:hAnsi="Cambria Math" w:cs="Cambria Math"/>
                <w:szCs w:val="20"/>
              </w:rPr>
              <m:t>j</m:t>
            </m:r>
          </m:sub>
        </m:sSub>
      </m:oMath>
      <w:r w:rsidRPr="00592E6C">
        <w:rPr>
          <w:szCs w:val="20"/>
        </w:rPr>
        <w:t>(</w:t>
      </w:r>
      <m:oMath>
        <m:r>
          <w:rPr>
            <w:rFonts w:ascii="Cambria Math" w:eastAsia="Cambria Math" w:hAnsi="Cambria Math" w:cs="Cambria Math"/>
            <w:szCs w:val="20"/>
          </w:rPr>
          <m:t>j=1,…,4</m:t>
        </m:r>
      </m:oMath>
      <w:r w:rsidR="00C5238D">
        <w:rPr>
          <w:szCs w:val="20"/>
        </w:rPr>
        <w:t>)</w:t>
      </w:r>
      <w:r w:rsidRPr="00592E6C">
        <w:rPr>
          <w:szCs w:val="20"/>
        </w:rPr>
        <w:t xml:space="preserve"> </w:t>
      </w:r>
      <w:r w:rsidRPr="007723D3">
        <w:rPr>
          <w:szCs w:val="20"/>
        </w:rPr>
        <w:t>following</w:t>
      </w:r>
      <w:r w:rsidRPr="00592E6C">
        <w:rPr>
          <w:szCs w:val="20"/>
        </w:rPr>
        <w:t xml:space="preserve"> standard procedures for RSM-based process </w:t>
      </w:r>
      <w:proofErr w:type="spellStart"/>
      <w:r w:rsidRPr="00592E6C">
        <w:rPr>
          <w:szCs w:val="20"/>
        </w:rPr>
        <w:t>optimisation</w:t>
      </w:r>
      <w:proofErr w:type="spellEnd"/>
      <w:r w:rsidRPr="00592E6C">
        <w:rPr>
          <w:szCs w:val="20"/>
        </w:rPr>
        <w:t xml:space="preserve"> in manufacturing (Montgomery, 2017). For each response, a seco</w:t>
      </w:r>
      <w:r w:rsidR="00905D92">
        <w:rPr>
          <w:szCs w:val="20"/>
        </w:rPr>
        <w:t>nd-order polynomial of the form Eq. (2)</w:t>
      </w:r>
      <w:r w:rsidR="00F11B2F" w:rsidRPr="00592E6C">
        <w:rPr>
          <w:szCs w:val="20"/>
        </w:rPr>
        <w:t xml:space="preserve">, where </w:t>
      </w:r>
      <m:oMath>
        <m:sSub>
          <m:sSubPr>
            <m:ctrlPr>
              <w:rPr>
                <w:rFonts w:ascii="Cambria Math" w:eastAsia="Cambria Math" w:hAnsi="Cambria Math" w:cs="Cambria Math"/>
                <w:szCs w:val="20"/>
              </w:rPr>
            </m:ctrlPr>
          </m:sSubPr>
          <m:e>
            <m:r>
              <w:rPr>
                <w:rFonts w:ascii="Cambria Math" w:hAnsi="Cambria Math"/>
              </w:rPr>
              <m:t>β</m:t>
            </m:r>
          </m:e>
          <m:sub>
            <m:r>
              <w:rPr>
                <w:rFonts w:ascii="Cambria Math" w:eastAsia="Cambria Math" w:hAnsi="Cambria Math" w:cs="Cambria Math"/>
                <w:szCs w:val="20"/>
              </w:rPr>
              <m:t>kj</m:t>
            </m:r>
          </m:sub>
        </m:sSub>
      </m:oMath>
      <w:r w:rsidR="00F11B2F" w:rsidRPr="00592E6C">
        <w:rPr>
          <w:szCs w:val="20"/>
        </w:rPr>
        <w:t xml:space="preserve">are regression coefficients and </w:t>
      </w:r>
      <m:oMath>
        <m:sSub>
          <m:sSubPr>
            <m:ctrlPr>
              <w:rPr>
                <w:rFonts w:ascii="Cambria Math" w:eastAsia="Cambria Math" w:hAnsi="Cambria Math" w:cs="Cambria Math"/>
                <w:szCs w:val="20"/>
              </w:rPr>
            </m:ctrlPr>
          </m:sSubPr>
          <m:e>
            <m:r>
              <w:rPr>
                <w:rFonts w:ascii="Cambria Math" w:hAnsi="Cambria Math"/>
              </w:rPr>
              <m:t>ε</m:t>
            </m:r>
          </m:e>
          <m:sub>
            <m:r>
              <w:rPr>
                <w:rFonts w:ascii="Cambria Math" w:eastAsia="Cambria Math" w:hAnsi="Cambria Math" w:cs="Cambria Math"/>
                <w:szCs w:val="20"/>
              </w:rPr>
              <m:t>j</m:t>
            </m:r>
          </m:sub>
        </m:sSub>
      </m:oMath>
      <w:r w:rsidR="007723D3">
        <w:rPr>
          <w:szCs w:val="20"/>
        </w:rPr>
        <w:t xml:space="preserve"> </w:t>
      </w:r>
      <w:r w:rsidR="00F11B2F" w:rsidRPr="00592E6C">
        <w:rPr>
          <w:szCs w:val="20"/>
        </w:rPr>
        <w:t>is the random error term.</w:t>
      </w:r>
    </w:p>
    <w:p w14:paraId="6C143927" w14:textId="77777777" w:rsidR="00B34FAC" w:rsidRPr="005E039C" w:rsidRDefault="00B34FAC" w:rsidP="00B34FAC">
      <w:pPr>
        <w:contextualSpacing/>
        <w:rPr>
          <w:sz w:val="16"/>
          <w:szCs w:val="16"/>
        </w:rPr>
      </w:pPr>
    </w:p>
    <w:p w14:paraId="285E2457" w14:textId="77777777" w:rsidR="000333E0" w:rsidRDefault="00033736" w:rsidP="00B34FAC">
      <w:pPr>
        <w:ind w:firstLine="0"/>
        <w:jc w:val="center"/>
        <w:rPr>
          <w:szCs w:val="20"/>
        </w:rPr>
      </w:pPr>
      <m:oMath>
        <m:sSub>
          <m:sSubPr>
            <m:ctrlPr>
              <w:rPr>
                <w:rFonts w:ascii="Cambria Math" w:eastAsia="Cambria Math" w:hAnsi="Cambria Math" w:cs="Cambria Math"/>
                <w:szCs w:val="20"/>
              </w:rPr>
            </m:ctrlPr>
          </m:sSubPr>
          <m:e>
            <m:r>
              <w:rPr>
                <w:rFonts w:ascii="Cambria Math" w:eastAsia="Cambria Math" w:hAnsi="Cambria Math" w:cs="Cambria Math"/>
                <w:szCs w:val="20"/>
              </w:rPr>
              <m:t>y</m:t>
            </m:r>
          </m:e>
          <m:sub>
            <m:r>
              <w:rPr>
                <w:rFonts w:ascii="Cambria Math" w:eastAsia="Cambria Math" w:hAnsi="Cambria Math" w:cs="Cambria Math"/>
                <w:szCs w:val="20"/>
              </w:rPr>
              <m:t>j</m:t>
            </m:r>
          </m:sub>
        </m:sSub>
        <m:r>
          <w:rPr>
            <w:rFonts w:ascii="Cambria Math" w:eastAsia="Cambria Math" w:hAnsi="Cambria Math" w:cs="Cambria Math"/>
            <w:szCs w:val="20"/>
          </w:rPr>
          <m:t>=</m:t>
        </m:r>
        <m:sSub>
          <m:sSubPr>
            <m:ctrlPr>
              <w:rPr>
                <w:rFonts w:ascii="Cambria Math" w:eastAsia="Cambria Math" w:hAnsi="Cambria Math" w:cs="Cambria Math"/>
                <w:szCs w:val="20"/>
              </w:rPr>
            </m:ctrlPr>
          </m:sSubPr>
          <m:e>
            <m:r>
              <w:rPr>
                <w:rFonts w:ascii="Cambria Math" w:eastAsia="Cambria Math" w:hAnsi="Cambria Math" w:cs="Cambria Math"/>
                <w:szCs w:val="20"/>
              </w:rPr>
              <m:t>β</m:t>
            </m:r>
          </m:e>
          <m:sub>
            <m:r>
              <w:rPr>
                <w:rFonts w:ascii="Cambria Math" w:eastAsia="Cambria Math" w:hAnsi="Cambria Math" w:cs="Cambria Math"/>
                <w:szCs w:val="20"/>
              </w:rPr>
              <m:t>0j</m:t>
            </m:r>
          </m:sub>
        </m:sSub>
        <m:r>
          <w:rPr>
            <w:rFonts w:ascii="Cambria Math" w:eastAsia="Cambria Math" w:hAnsi="Cambria Math" w:cs="Cambria Math"/>
            <w:szCs w:val="20"/>
          </w:rPr>
          <m:t>+</m:t>
        </m:r>
        <m:sSub>
          <m:sSubPr>
            <m:ctrlPr>
              <w:rPr>
                <w:rFonts w:ascii="Cambria Math" w:eastAsia="Cambria Math" w:hAnsi="Cambria Math" w:cs="Cambria Math"/>
                <w:szCs w:val="20"/>
              </w:rPr>
            </m:ctrlPr>
          </m:sSubPr>
          <m:e>
            <m:r>
              <w:rPr>
                <w:rFonts w:ascii="Cambria Math" w:eastAsia="Cambria Math" w:hAnsi="Cambria Math" w:cs="Cambria Math"/>
                <w:szCs w:val="20"/>
              </w:rPr>
              <m:t>β</m:t>
            </m:r>
          </m:e>
          <m:sub>
            <m:r>
              <w:rPr>
                <w:rFonts w:ascii="Cambria Math" w:eastAsia="Cambria Math" w:hAnsi="Cambria Math" w:cs="Cambria Math"/>
                <w:szCs w:val="20"/>
              </w:rPr>
              <m:t>1j</m:t>
            </m:r>
          </m:sub>
        </m:sSub>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1</m:t>
            </m:r>
          </m:sub>
        </m:sSub>
        <m:r>
          <w:rPr>
            <w:rFonts w:ascii="Cambria Math" w:eastAsia="Cambria Math" w:hAnsi="Cambria Math" w:cs="Cambria Math"/>
            <w:szCs w:val="20"/>
          </w:rPr>
          <m:t>+</m:t>
        </m:r>
        <m:sSub>
          <m:sSubPr>
            <m:ctrlPr>
              <w:rPr>
                <w:rFonts w:ascii="Cambria Math" w:eastAsia="Cambria Math" w:hAnsi="Cambria Math" w:cs="Cambria Math"/>
                <w:szCs w:val="20"/>
              </w:rPr>
            </m:ctrlPr>
          </m:sSubPr>
          <m:e>
            <m:r>
              <w:rPr>
                <w:rFonts w:ascii="Cambria Math" w:eastAsia="Cambria Math" w:hAnsi="Cambria Math" w:cs="Cambria Math"/>
                <w:szCs w:val="20"/>
              </w:rPr>
              <m:t>β</m:t>
            </m:r>
          </m:e>
          <m:sub>
            <m:r>
              <w:rPr>
                <w:rFonts w:ascii="Cambria Math" w:eastAsia="Cambria Math" w:hAnsi="Cambria Math" w:cs="Cambria Math"/>
                <w:szCs w:val="20"/>
              </w:rPr>
              <m:t>2j</m:t>
            </m:r>
          </m:sub>
        </m:sSub>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2</m:t>
            </m:r>
          </m:sub>
        </m:sSub>
        <m:r>
          <w:rPr>
            <w:rFonts w:ascii="Cambria Math" w:eastAsia="Cambria Math" w:hAnsi="Cambria Math" w:cs="Cambria Math"/>
            <w:szCs w:val="20"/>
          </w:rPr>
          <m:t>+</m:t>
        </m:r>
        <m:sSub>
          <m:sSubPr>
            <m:ctrlPr>
              <w:rPr>
                <w:rFonts w:ascii="Cambria Math" w:eastAsia="Cambria Math" w:hAnsi="Cambria Math" w:cs="Cambria Math"/>
                <w:szCs w:val="20"/>
              </w:rPr>
            </m:ctrlPr>
          </m:sSubPr>
          <m:e>
            <m:r>
              <w:rPr>
                <w:rFonts w:ascii="Cambria Math" w:eastAsia="Cambria Math" w:hAnsi="Cambria Math" w:cs="Cambria Math"/>
                <w:szCs w:val="20"/>
              </w:rPr>
              <m:t>β</m:t>
            </m:r>
          </m:e>
          <m:sub>
            <m:r>
              <w:rPr>
                <w:rFonts w:ascii="Cambria Math" w:eastAsia="Cambria Math" w:hAnsi="Cambria Math" w:cs="Cambria Math"/>
                <w:szCs w:val="20"/>
              </w:rPr>
              <m:t>12j</m:t>
            </m:r>
          </m:sub>
        </m:sSub>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1</m:t>
            </m:r>
          </m:sub>
        </m:sSub>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2</m:t>
            </m:r>
          </m:sub>
        </m:sSub>
        <m:r>
          <w:rPr>
            <w:rFonts w:ascii="Cambria Math" w:eastAsia="Cambria Math" w:hAnsi="Cambria Math" w:cs="Cambria Math"/>
            <w:szCs w:val="20"/>
          </w:rPr>
          <m:t>+</m:t>
        </m:r>
        <m:sSub>
          <m:sSubPr>
            <m:ctrlPr>
              <w:rPr>
                <w:rFonts w:ascii="Cambria Math" w:eastAsia="Cambria Math" w:hAnsi="Cambria Math" w:cs="Cambria Math"/>
                <w:szCs w:val="20"/>
              </w:rPr>
            </m:ctrlPr>
          </m:sSubPr>
          <m:e>
            <m:r>
              <w:rPr>
                <w:rFonts w:ascii="Cambria Math" w:eastAsia="Cambria Math" w:hAnsi="Cambria Math" w:cs="Cambria Math"/>
                <w:szCs w:val="20"/>
              </w:rPr>
              <m:t>β</m:t>
            </m:r>
          </m:e>
          <m:sub>
            <m:r>
              <w:rPr>
                <w:rFonts w:ascii="Cambria Math" w:eastAsia="Cambria Math" w:hAnsi="Cambria Math" w:cs="Cambria Math"/>
                <w:szCs w:val="20"/>
              </w:rPr>
              <m:t>11j</m:t>
            </m:r>
          </m:sub>
        </m:sSub>
        <m:sSubSup>
          <m:sSubSupPr>
            <m:ctrlPr>
              <w:rPr>
                <w:rFonts w:ascii="Cambria Math" w:eastAsia="Cambria Math" w:hAnsi="Cambria Math" w:cs="Cambria Math"/>
                <w:szCs w:val="20"/>
              </w:rPr>
            </m:ctrlPr>
          </m:sSubSupPr>
          <m:e>
            <m:r>
              <w:rPr>
                <w:rFonts w:ascii="Cambria Math" w:eastAsia="Cambria Math" w:hAnsi="Cambria Math" w:cs="Cambria Math"/>
                <w:szCs w:val="20"/>
              </w:rPr>
              <m:t>x</m:t>
            </m:r>
          </m:e>
          <m:sub>
            <m:r>
              <w:rPr>
                <w:rFonts w:ascii="Cambria Math" w:eastAsia="Cambria Math" w:hAnsi="Cambria Math" w:cs="Cambria Math"/>
                <w:szCs w:val="20"/>
              </w:rPr>
              <m:t>1</m:t>
            </m:r>
          </m:sub>
          <m:sup>
            <m:r>
              <w:rPr>
                <w:rFonts w:ascii="Cambria Math" w:eastAsia="Cambria Math" w:hAnsi="Cambria Math" w:cs="Cambria Math"/>
                <w:szCs w:val="20"/>
              </w:rPr>
              <m:t>2</m:t>
            </m:r>
          </m:sup>
        </m:sSubSup>
        <m:r>
          <w:rPr>
            <w:rFonts w:ascii="Cambria Math" w:eastAsia="Cambria Math" w:hAnsi="Cambria Math" w:cs="Cambria Math"/>
            <w:szCs w:val="20"/>
          </w:rPr>
          <m:t>+</m:t>
        </m:r>
        <m:sSub>
          <m:sSubPr>
            <m:ctrlPr>
              <w:rPr>
                <w:rFonts w:ascii="Cambria Math" w:eastAsia="Cambria Math" w:hAnsi="Cambria Math" w:cs="Cambria Math"/>
                <w:szCs w:val="20"/>
              </w:rPr>
            </m:ctrlPr>
          </m:sSubPr>
          <m:e>
            <m:r>
              <w:rPr>
                <w:rFonts w:ascii="Cambria Math" w:eastAsia="Cambria Math" w:hAnsi="Cambria Math" w:cs="Cambria Math"/>
                <w:szCs w:val="20"/>
              </w:rPr>
              <m:t>β</m:t>
            </m:r>
          </m:e>
          <m:sub>
            <m:r>
              <w:rPr>
                <w:rFonts w:ascii="Cambria Math" w:eastAsia="Cambria Math" w:hAnsi="Cambria Math" w:cs="Cambria Math"/>
                <w:szCs w:val="20"/>
              </w:rPr>
              <m:t>22j</m:t>
            </m:r>
          </m:sub>
        </m:sSub>
        <m:sSubSup>
          <m:sSubSupPr>
            <m:ctrlPr>
              <w:rPr>
                <w:rFonts w:ascii="Cambria Math" w:eastAsia="Cambria Math" w:hAnsi="Cambria Math" w:cs="Cambria Math"/>
                <w:szCs w:val="20"/>
              </w:rPr>
            </m:ctrlPr>
          </m:sSubSupPr>
          <m:e>
            <m:r>
              <w:rPr>
                <w:rFonts w:ascii="Cambria Math" w:eastAsia="Cambria Math" w:hAnsi="Cambria Math" w:cs="Cambria Math"/>
                <w:szCs w:val="20"/>
              </w:rPr>
              <m:t>x</m:t>
            </m:r>
          </m:e>
          <m:sub>
            <m:r>
              <w:rPr>
                <w:rFonts w:ascii="Cambria Math" w:eastAsia="Cambria Math" w:hAnsi="Cambria Math" w:cs="Cambria Math"/>
                <w:szCs w:val="20"/>
              </w:rPr>
              <m:t>2</m:t>
            </m:r>
          </m:sub>
          <m:sup>
            <m:r>
              <w:rPr>
                <w:rFonts w:ascii="Cambria Math" w:eastAsia="Cambria Math" w:hAnsi="Cambria Math" w:cs="Cambria Math"/>
                <w:szCs w:val="20"/>
              </w:rPr>
              <m:t>2</m:t>
            </m:r>
          </m:sup>
        </m:sSubSup>
        <m:r>
          <w:rPr>
            <w:rFonts w:ascii="Cambria Math" w:eastAsia="Cambria Math" w:hAnsi="Cambria Math" w:cs="Cambria Math"/>
            <w:szCs w:val="20"/>
          </w:rPr>
          <m:t>+</m:t>
        </m:r>
        <m:sSub>
          <m:sSubPr>
            <m:ctrlPr>
              <w:rPr>
                <w:rFonts w:ascii="Cambria Math" w:eastAsia="Cambria Math" w:hAnsi="Cambria Math" w:cs="Cambria Math"/>
                <w:szCs w:val="20"/>
              </w:rPr>
            </m:ctrlPr>
          </m:sSubPr>
          <m:e>
            <m:r>
              <w:rPr>
                <w:rFonts w:ascii="Cambria Math" w:eastAsia="Cambria Math" w:hAnsi="Cambria Math" w:cs="Cambria Math"/>
                <w:szCs w:val="20"/>
              </w:rPr>
              <m:t>ε</m:t>
            </m:r>
          </m:e>
          <m:sub>
            <m:r>
              <w:rPr>
                <w:rFonts w:ascii="Cambria Math" w:eastAsia="Cambria Math" w:hAnsi="Cambria Math" w:cs="Cambria Math"/>
                <w:szCs w:val="20"/>
              </w:rPr>
              <m:t>j</m:t>
            </m:r>
          </m:sub>
        </m:sSub>
      </m:oMath>
      <w:r w:rsidR="000333E0" w:rsidRPr="00592E6C">
        <w:rPr>
          <w:szCs w:val="20"/>
        </w:rPr>
        <w:t xml:space="preserve">   (2)</w:t>
      </w:r>
    </w:p>
    <w:p w14:paraId="5EE17C49" w14:textId="77777777" w:rsidR="00B34FAC" w:rsidRPr="005E039C" w:rsidRDefault="00B34FAC" w:rsidP="00B34FAC">
      <w:pPr>
        <w:ind w:firstLine="0"/>
        <w:jc w:val="center"/>
        <w:rPr>
          <w:sz w:val="16"/>
          <w:szCs w:val="16"/>
        </w:rPr>
      </w:pPr>
    </w:p>
    <w:p w14:paraId="54911D51" w14:textId="3F223218" w:rsidR="000333E0" w:rsidRPr="00592E6C" w:rsidRDefault="000333E0" w:rsidP="00B34FAC">
      <w:pPr>
        <w:contextualSpacing/>
        <w:rPr>
          <w:szCs w:val="20"/>
        </w:rPr>
      </w:pPr>
      <w:r w:rsidRPr="00592E6C">
        <w:rPr>
          <w:szCs w:val="20"/>
        </w:rPr>
        <w:t xml:space="preserve">The coefficients were estimated by </w:t>
      </w:r>
      <w:r>
        <w:rPr>
          <w:szCs w:val="20"/>
        </w:rPr>
        <w:t>least-squares</w:t>
      </w:r>
      <w:r w:rsidRPr="00592E6C">
        <w:rPr>
          <w:szCs w:val="20"/>
        </w:rPr>
        <w:t xml:space="preserve"> using the experimental data from Table 2. Statistical </w:t>
      </w:r>
      <w:r w:rsidR="00B07A84" w:rsidRPr="001D43C2">
        <w:rPr>
          <w:szCs w:val="20"/>
        </w:rPr>
        <w:t>A</w:t>
      </w:r>
      <w:r w:rsidRPr="001D43C2">
        <w:rPr>
          <w:szCs w:val="20"/>
        </w:rPr>
        <w:t xml:space="preserve">nalysis of </w:t>
      </w:r>
      <w:r w:rsidR="00B07A84" w:rsidRPr="001D43C2">
        <w:rPr>
          <w:szCs w:val="20"/>
        </w:rPr>
        <w:t>V</w:t>
      </w:r>
      <w:r w:rsidRPr="001D43C2">
        <w:rPr>
          <w:szCs w:val="20"/>
        </w:rPr>
        <w:t>ariance (ANOVA)</w:t>
      </w:r>
      <w:r w:rsidRPr="00592E6C">
        <w:rPr>
          <w:szCs w:val="20"/>
        </w:rPr>
        <w:t xml:space="preserve"> was performed for each model to evaluate the significance of individual terms and the overall </w:t>
      </w:r>
      <w:r>
        <w:rPr>
          <w:szCs w:val="20"/>
        </w:rPr>
        <w:t>A</w:t>
      </w:r>
      <w:r w:rsidRPr="00592E6C">
        <w:rPr>
          <w:szCs w:val="20"/>
        </w:rPr>
        <w:t xml:space="preserve">dequacy of the regression [20] [21] [22]. The coefficient of determination </w:t>
      </w:r>
      <m:oMath>
        <m:sSup>
          <m:sSupPr>
            <m:ctrlPr>
              <w:rPr>
                <w:rFonts w:ascii="Cambria Math" w:eastAsia="Cambria Math" w:hAnsi="Cambria Math" w:cs="Cambria Math"/>
                <w:szCs w:val="20"/>
              </w:rPr>
            </m:ctrlPr>
          </m:sSupPr>
          <m:e>
            <m:r>
              <w:rPr>
                <w:rFonts w:ascii="Cambria Math" w:eastAsia="Cambria Math" w:hAnsi="Cambria Math" w:cs="Cambria Math"/>
                <w:szCs w:val="20"/>
              </w:rPr>
              <m:t>R</m:t>
            </m:r>
          </m:e>
          <m:sup>
            <m:r>
              <w:rPr>
                <w:rFonts w:ascii="Cambria Math" w:eastAsia="Cambria Math" w:hAnsi="Cambria Math" w:cs="Cambria Math"/>
                <w:szCs w:val="20"/>
              </w:rPr>
              <m:t>2</m:t>
            </m:r>
          </m:sup>
        </m:sSup>
      </m:oMath>
      <w:r w:rsidRPr="00592E6C">
        <w:rPr>
          <w:szCs w:val="20"/>
        </w:rPr>
        <w:t xml:space="preserve">, adjusted </w:t>
      </w:r>
      <m:oMath>
        <m:sSup>
          <m:sSupPr>
            <m:ctrlPr>
              <w:rPr>
                <w:rFonts w:ascii="Cambria Math" w:eastAsia="Cambria Math" w:hAnsi="Cambria Math" w:cs="Cambria Math"/>
                <w:szCs w:val="20"/>
              </w:rPr>
            </m:ctrlPr>
          </m:sSupPr>
          <m:e>
            <m:r>
              <w:rPr>
                <w:rFonts w:ascii="Cambria Math" w:eastAsia="Cambria Math" w:hAnsi="Cambria Math" w:cs="Cambria Math"/>
                <w:szCs w:val="20"/>
              </w:rPr>
              <m:t>R</m:t>
            </m:r>
          </m:e>
          <m:sup>
            <m:r>
              <w:rPr>
                <w:rFonts w:ascii="Cambria Math" w:eastAsia="Cambria Math" w:hAnsi="Cambria Math" w:cs="Cambria Math"/>
                <w:szCs w:val="20"/>
              </w:rPr>
              <m:t>2</m:t>
            </m:r>
          </m:sup>
        </m:sSup>
      </m:oMath>
      <w:r w:rsidRPr="00592E6C">
        <w:rPr>
          <w:szCs w:val="20"/>
        </w:rPr>
        <w:t>, and p-values associated with F-tests were used as primary indicators of fit quality. If necessary, non-significant terms were removed through a stepwise regression procedure while maintaining model hierarchy, and the reduced models were re-evaluated.</w:t>
      </w:r>
    </w:p>
    <w:p w14:paraId="5E1E8D75" w14:textId="12FDA203" w:rsidR="000333E0" w:rsidRDefault="000333E0" w:rsidP="00B34FAC">
      <w:pPr>
        <w:contextualSpacing/>
        <w:rPr>
          <w:szCs w:val="20"/>
        </w:rPr>
      </w:pPr>
      <w:r w:rsidRPr="00592E6C">
        <w:rPr>
          <w:szCs w:val="20"/>
        </w:rPr>
        <w:t xml:space="preserve">The final models were then used to generate contour and response-surface plots in the </w:t>
      </w:r>
      <m:oMath>
        <m:d>
          <m:dPr>
            <m:ctrlPr>
              <w:rPr>
                <w:rFonts w:ascii="Cambria Math" w:hAnsi="Cambria Math"/>
              </w:rPr>
            </m:ctrlPr>
          </m:dPr>
          <m:e>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2</m:t>
                </m:r>
              </m:sub>
            </m:sSub>
          </m:e>
        </m:d>
      </m:oMath>
      <w:r w:rsidR="00A01A17">
        <w:t xml:space="preserve"> </w:t>
      </w:r>
      <w:r w:rsidRPr="00592E6C">
        <w:rPr>
          <w:szCs w:val="20"/>
        </w:rPr>
        <w:t>space for each response, providing visual insight into how spindle speed and axial load influence leakage time, surface roughness, energy consumption</w:t>
      </w:r>
      <w:r>
        <w:rPr>
          <w:szCs w:val="20"/>
        </w:rPr>
        <w:t>,</w:t>
      </w:r>
      <w:r w:rsidRPr="00592E6C">
        <w:rPr>
          <w:szCs w:val="20"/>
        </w:rPr>
        <w:t xml:space="preserve"> and wear volume.</w:t>
      </w:r>
    </w:p>
    <w:p w14:paraId="0AA949C1" w14:textId="77777777" w:rsidR="00EB26A4" w:rsidRPr="005E039C" w:rsidRDefault="00EB26A4" w:rsidP="00B34FAC">
      <w:pPr>
        <w:contextualSpacing/>
        <w:rPr>
          <w:sz w:val="16"/>
          <w:szCs w:val="16"/>
        </w:rPr>
      </w:pPr>
    </w:p>
    <w:p w14:paraId="5525A3F5" w14:textId="54878CA6" w:rsidR="000333E0" w:rsidRPr="00592E6C" w:rsidRDefault="000333E0" w:rsidP="00315D1E">
      <w:pPr>
        <w:pStyle w:val="Heading2"/>
        <w:spacing w:before="0" w:line="240" w:lineRule="auto"/>
        <w:ind w:left="284" w:hanging="284"/>
        <w:contextualSpacing/>
        <w:rPr>
          <w:b/>
          <w:bCs w:val="0"/>
          <w:szCs w:val="20"/>
        </w:rPr>
      </w:pPr>
      <w:r w:rsidRPr="00592E6C">
        <w:rPr>
          <w:b/>
          <w:szCs w:val="20"/>
        </w:rPr>
        <w:t>Multi</w:t>
      </w:r>
      <w:r>
        <w:rPr>
          <w:b/>
          <w:szCs w:val="20"/>
        </w:rPr>
        <w:t>-</w:t>
      </w:r>
      <w:r w:rsidRPr="00592E6C">
        <w:rPr>
          <w:b/>
          <w:szCs w:val="20"/>
        </w:rPr>
        <w:t xml:space="preserve">objective </w:t>
      </w:r>
      <w:proofErr w:type="spellStart"/>
      <w:r w:rsidRPr="00592E6C">
        <w:rPr>
          <w:b/>
          <w:szCs w:val="20"/>
        </w:rPr>
        <w:t>optimisation</w:t>
      </w:r>
      <w:proofErr w:type="spellEnd"/>
      <w:r w:rsidRPr="00592E6C">
        <w:rPr>
          <w:b/>
          <w:szCs w:val="20"/>
        </w:rPr>
        <w:t xml:space="preserve"> using NSGA-II</w:t>
      </w:r>
    </w:p>
    <w:p w14:paraId="430173B7" w14:textId="54DADA33" w:rsidR="000333E0" w:rsidRPr="00592E6C" w:rsidRDefault="000333E0" w:rsidP="009F2779">
      <w:pPr>
        <w:contextualSpacing/>
        <w:rPr>
          <w:color w:val="000000"/>
          <w:szCs w:val="20"/>
        </w:rPr>
      </w:pPr>
      <w:r w:rsidRPr="005E039C">
        <w:rPr>
          <w:szCs w:val="20"/>
        </w:rPr>
        <w:t>The validated response</w:t>
      </w:r>
      <w:r w:rsidRPr="00592E6C">
        <w:rPr>
          <w:szCs w:val="20"/>
        </w:rPr>
        <w:t xml:space="preserve"> surface models served as surrogate functions in a multi-objective </w:t>
      </w:r>
      <w:proofErr w:type="spellStart"/>
      <w:r w:rsidRPr="00592E6C">
        <w:rPr>
          <w:szCs w:val="20"/>
        </w:rPr>
        <w:t>optimisation</w:t>
      </w:r>
      <w:proofErr w:type="spellEnd"/>
      <w:r w:rsidRPr="00592E6C">
        <w:rPr>
          <w:szCs w:val="20"/>
        </w:rPr>
        <w:t xml:space="preserve"> framework based on the </w:t>
      </w:r>
      <w:r w:rsidR="00F02BF0">
        <w:rPr>
          <w:szCs w:val="20"/>
        </w:rPr>
        <w:t>NSGA-II</w:t>
      </w:r>
      <w:r w:rsidRPr="00592E6C">
        <w:rPr>
          <w:szCs w:val="20"/>
        </w:rPr>
        <w:t xml:space="preserve">. The decision variables were the coded process parameters </w:t>
      </w:r>
      <m:oMath>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1</m:t>
            </m:r>
          </m:sub>
        </m:sSub>
      </m:oMath>
      <w:r w:rsidR="00A568B9">
        <w:rPr>
          <w:szCs w:val="20"/>
        </w:rPr>
        <w:t xml:space="preserve"> </w:t>
      </w:r>
      <w:r w:rsidRPr="00592E6C">
        <w:rPr>
          <w:szCs w:val="20"/>
        </w:rPr>
        <w:t xml:space="preserve">and </w:t>
      </w:r>
      <m:oMath>
        <m:sSub>
          <m:sSubPr>
            <m:ctrlPr>
              <w:rPr>
                <w:rFonts w:ascii="Cambria Math" w:eastAsia="Cambria Math" w:hAnsi="Cambria Math" w:cs="Cambria Math"/>
                <w:szCs w:val="20"/>
              </w:rPr>
            </m:ctrlPr>
          </m:sSubPr>
          <m:e>
            <m:r>
              <w:rPr>
                <w:rFonts w:ascii="Cambria Math" w:eastAsia="Cambria Math" w:hAnsi="Cambria Math" w:cs="Cambria Math"/>
                <w:szCs w:val="20"/>
              </w:rPr>
              <m:t>x</m:t>
            </m:r>
          </m:e>
          <m:sub>
            <m:r>
              <w:rPr>
                <w:rFonts w:ascii="Cambria Math" w:eastAsia="Cambria Math" w:hAnsi="Cambria Math" w:cs="Cambria Math"/>
                <w:szCs w:val="20"/>
              </w:rPr>
              <m:t>2</m:t>
            </m:r>
          </m:sub>
        </m:sSub>
      </m:oMath>
      <w:r w:rsidRPr="00592E6C">
        <w:rPr>
          <w:szCs w:val="20"/>
        </w:rPr>
        <w:t xml:space="preserve">, constrained within the design space </w:t>
      </w:r>
      <m:oMath>
        <m:d>
          <m:dPr>
            <m:begChr m:val="["/>
            <m:endChr m:val="]"/>
            <m:ctrlPr>
              <w:rPr>
                <w:rFonts w:ascii="Cambria Math" w:eastAsia="Cambria Math" w:hAnsi="Cambria Math" w:cs="Cambria Math"/>
                <w:szCs w:val="20"/>
              </w:rPr>
            </m:ctrlPr>
          </m:dPr>
          <m:e>
            <m:r>
              <w:rPr>
                <w:rFonts w:ascii="Cambria Math" w:eastAsia="Cambria Math" w:hAnsi="Cambria Math" w:cs="Cambria Math"/>
                <w:szCs w:val="20"/>
              </w:rPr>
              <m:t>-1,+1</m:t>
            </m:r>
          </m:e>
        </m:d>
      </m:oMath>
      <w:r w:rsidRPr="00592E6C">
        <w:rPr>
          <w:szCs w:val="20"/>
        </w:rPr>
        <w:t>. Four objective functions were formulated directly from the RSM models:</w:t>
      </w:r>
      <w:r w:rsidR="009F2779">
        <w:rPr>
          <w:szCs w:val="20"/>
        </w:rPr>
        <w:t xml:space="preserve"> (1) </w:t>
      </w:r>
      <w:proofErr w:type="spellStart"/>
      <w:r w:rsidRPr="00592E6C">
        <w:rPr>
          <w:color w:val="000000"/>
          <w:szCs w:val="20"/>
        </w:rPr>
        <w:t>maximise</w:t>
      </w:r>
      <w:proofErr w:type="spellEnd"/>
      <w:r w:rsidRPr="00592E6C">
        <w:rPr>
          <w:color w:val="000000"/>
          <w:szCs w:val="20"/>
        </w:rPr>
        <w:t xml:space="preserve"> </w:t>
      </w:r>
      <m:oMath>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f</m:t>
            </m:r>
          </m:e>
          <m:sub>
            <m:r>
              <w:rPr>
                <w:rFonts w:ascii="Cambria Math" w:eastAsia="Cambria Math" w:hAnsi="Cambria Math" w:cs="Cambria Math"/>
                <w:color w:val="000000"/>
                <w:szCs w:val="20"/>
              </w:rPr>
              <m:t>1</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1</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2</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y</m:t>
            </m:r>
          </m:e>
          <m:sub>
            <m:r>
              <w:rPr>
                <w:rFonts w:ascii="Cambria Math" w:eastAsia="Cambria Math" w:hAnsi="Cambria Math" w:cs="Cambria Math"/>
                <w:color w:val="000000"/>
                <w:szCs w:val="20"/>
              </w:rPr>
              <m:t>1</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1</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2</m:t>
            </m:r>
          </m:sub>
        </m:sSub>
        <m:r>
          <w:rPr>
            <w:rFonts w:ascii="Cambria Math" w:eastAsia="Cambria Math" w:hAnsi="Cambria Math" w:cs="Cambria Math"/>
            <w:color w:val="000000"/>
            <w:szCs w:val="20"/>
          </w:rPr>
          <m:t>)</m:t>
        </m:r>
      </m:oMath>
      <w:r w:rsidR="001E06D3">
        <w:rPr>
          <w:color w:val="000000"/>
          <w:szCs w:val="20"/>
        </w:rPr>
        <w:t xml:space="preserve"> </w:t>
      </w:r>
      <w:r w:rsidR="009F2779">
        <w:rPr>
          <w:color w:val="000000"/>
          <w:szCs w:val="20"/>
        </w:rPr>
        <w:t xml:space="preserve">(leakage time); (2) </w:t>
      </w:r>
      <w:proofErr w:type="spellStart"/>
      <w:r w:rsidRPr="00592E6C">
        <w:rPr>
          <w:color w:val="000000"/>
          <w:szCs w:val="20"/>
        </w:rPr>
        <w:t>minimise</w:t>
      </w:r>
      <w:proofErr w:type="spellEnd"/>
      <w:r w:rsidRPr="00592E6C">
        <w:rPr>
          <w:color w:val="000000"/>
          <w:szCs w:val="20"/>
        </w:rPr>
        <w:t xml:space="preserve"> </w:t>
      </w:r>
      <m:oMath>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f</m:t>
            </m:r>
          </m:e>
          <m:sub>
            <m:r>
              <w:rPr>
                <w:rFonts w:ascii="Cambria Math" w:eastAsia="Cambria Math" w:hAnsi="Cambria Math" w:cs="Cambria Math"/>
                <w:color w:val="000000"/>
                <w:szCs w:val="20"/>
              </w:rPr>
              <m:t>2</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1</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2</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y</m:t>
            </m:r>
          </m:e>
          <m:sub>
            <m:r>
              <w:rPr>
                <w:rFonts w:ascii="Cambria Math" w:eastAsia="Cambria Math" w:hAnsi="Cambria Math" w:cs="Cambria Math"/>
                <w:color w:val="000000"/>
                <w:szCs w:val="20"/>
              </w:rPr>
              <m:t>2</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1</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2</m:t>
            </m:r>
          </m:sub>
        </m:sSub>
        <m:r>
          <w:rPr>
            <w:rFonts w:ascii="Cambria Math" w:eastAsia="Cambria Math" w:hAnsi="Cambria Math" w:cs="Cambria Math"/>
            <w:color w:val="000000"/>
            <w:szCs w:val="20"/>
          </w:rPr>
          <m:t>)</m:t>
        </m:r>
      </m:oMath>
      <w:r w:rsidR="001E06D3">
        <w:rPr>
          <w:color w:val="000000"/>
          <w:szCs w:val="20"/>
        </w:rPr>
        <w:t xml:space="preserve"> </w:t>
      </w:r>
      <w:r w:rsidR="009F2779">
        <w:rPr>
          <w:color w:val="000000"/>
          <w:szCs w:val="20"/>
        </w:rPr>
        <w:t xml:space="preserve">(surface roughness Ra); (3) </w:t>
      </w:r>
      <w:proofErr w:type="spellStart"/>
      <w:r w:rsidRPr="00592E6C">
        <w:rPr>
          <w:color w:val="000000"/>
          <w:szCs w:val="20"/>
        </w:rPr>
        <w:t>minimise</w:t>
      </w:r>
      <w:proofErr w:type="spellEnd"/>
      <w:r w:rsidRPr="00592E6C">
        <w:rPr>
          <w:color w:val="000000"/>
          <w:szCs w:val="20"/>
        </w:rPr>
        <w:t xml:space="preserve"> </w:t>
      </w:r>
      <m:oMath>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f</m:t>
            </m:r>
          </m:e>
          <m:sub>
            <m:r>
              <w:rPr>
                <w:rFonts w:ascii="Cambria Math" w:eastAsia="Cambria Math" w:hAnsi="Cambria Math" w:cs="Cambria Math"/>
                <w:color w:val="000000"/>
                <w:szCs w:val="20"/>
              </w:rPr>
              <m:t>3</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1</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2</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y</m:t>
            </m:r>
          </m:e>
          <m:sub>
            <m:r>
              <w:rPr>
                <w:rFonts w:ascii="Cambria Math" w:eastAsia="Cambria Math" w:hAnsi="Cambria Math" w:cs="Cambria Math"/>
                <w:color w:val="000000"/>
                <w:szCs w:val="20"/>
              </w:rPr>
              <m:t>3</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1</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2</m:t>
            </m:r>
          </m:sub>
        </m:sSub>
        <m:r>
          <w:rPr>
            <w:rFonts w:ascii="Cambria Math" w:eastAsia="Cambria Math" w:hAnsi="Cambria Math" w:cs="Cambria Math"/>
            <w:color w:val="000000"/>
            <w:szCs w:val="20"/>
          </w:rPr>
          <m:t>)</m:t>
        </m:r>
      </m:oMath>
      <w:r w:rsidR="001E06D3">
        <w:rPr>
          <w:color w:val="000000"/>
          <w:szCs w:val="20"/>
        </w:rPr>
        <w:t xml:space="preserve"> </w:t>
      </w:r>
      <w:r w:rsidR="009F2779">
        <w:rPr>
          <w:color w:val="000000"/>
          <w:szCs w:val="20"/>
        </w:rPr>
        <w:t>(energy consumption); (4)</w:t>
      </w:r>
      <w:r w:rsidR="004C0401">
        <w:rPr>
          <w:color w:val="000000"/>
          <w:szCs w:val="20"/>
        </w:rPr>
        <w:t xml:space="preserve"> </w:t>
      </w:r>
      <w:proofErr w:type="spellStart"/>
      <w:r w:rsidRPr="00592E6C">
        <w:rPr>
          <w:color w:val="000000"/>
          <w:szCs w:val="20"/>
        </w:rPr>
        <w:t>minimise</w:t>
      </w:r>
      <w:proofErr w:type="spellEnd"/>
      <w:r w:rsidRPr="00592E6C">
        <w:rPr>
          <w:color w:val="000000"/>
          <w:szCs w:val="20"/>
        </w:rPr>
        <w:t xml:space="preserve"> </w:t>
      </w:r>
      <m:oMath>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f</m:t>
            </m:r>
          </m:e>
          <m:sub>
            <m:r>
              <w:rPr>
                <w:rFonts w:ascii="Cambria Math" w:eastAsia="Cambria Math" w:hAnsi="Cambria Math" w:cs="Cambria Math"/>
                <w:color w:val="000000"/>
                <w:szCs w:val="20"/>
              </w:rPr>
              <m:t>4</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1</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2</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y</m:t>
            </m:r>
          </m:e>
          <m:sub>
            <m:r>
              <w:rPr>
                <w:rFonts w:ascii="Cambria Math" w:eastAsia="Cambria Math" w:hAnsi="Cambria Math" w:cs="Cambria Math"/>
                <w:color w:val="000000"/>
                <w:szCs w:val="20"/>
              </w:rPr>
              <m:t>4</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1</m:t>
            </m:r>
          </m:sub>
        </m:sSub>
        <m:r>
          <w:rPr>
            <w:rFonts w:ascii="Cambria Math" w:eastAsia="Cambria Math" w:hAnsi="Cambria Math" w:cs="Cambria Math"/>
            <w:color w:val="000000"/>
            <w:szCs w:val="20"/>
          </w:rPr>
          <m:t>,</m:t>
        </m:r>
        <m:sSub>
          <m:sSubPr>
            <m:ctrlPr>
              <w:rPr>
                <w:rFonts w:ascii="Cambria Math" w:eastAsia="Cambria Math" w:hAnsi="Cambria Math" w:cs="Cambria Math"/>
                <w:color w:val="000000"/>
                <w:szCs w:val="20"/>
              </w:rPr>
            </m:ctrlPr>
          </m:sSubPr>
          <m:e>
            <m:r>
              <w:rPr>
                <w:rFonts w:ascii="Cambria Math" w:eastAsia="Cambria Math" w:hAnsi="Cambria Math" w:cs="Cambria Math"/>
                <w:color w:val="000000"/>
                <w:szCs w:val="20"/>
              </w:rPr>
              <m:t>x</m:t>
            </m:r>
          </m:e>
          <m:sub>
            <m:r>
              <w:rPr>
                <w:rFonts w:ascii="Cambria Math" w:eastAsia="Cambria Math" w:hAnsi="Cambria Math" w:cs="Cambria Math"/>
                <w:color w:val="000000"/>
                <w:szCs w:val="20"/>
              </w:rPr>
              <m:t>2</m:t>
            </m:r>
          </m:sub>
        </m:sSub>
        <m:r>
          <w:rPr>
            <w:rFonts w:ascii="Cambria Math" w:eastAsia="Cambria Math" w:hAnsi="Cambria Math" w:cs="Cambria Math"/>
            <w:color w:val="000000"/>
            <w:szCs w:val="20"/>
          </w:rPr>
          <m:t>)</m:t>
        </m:r>
      </m:oMath>
      <w:r w:rsidR="001E06D3">
        <w:rPr>
          <w:color w:val="000000"/>
          <w:szCs w:val="20"/>
        </w:rPr>
        <w:t xml:space="preserve"> </w:t>
      </w:r>
      <w:r w:rsidRPr="00592E6C">
        <w:rPr>
          <w:color w:val="000000"/>
          <w:szCs w:val="20"/>
        </w:rPr>
        <w:t>(wear volume).</w:t>
      </w:r>
    </w:p>
    <w:p w14:paraId="29C1059B" w14:textId="7DE9CA6E" w:rsidR="000333E0" w:rsidRPr="00824DF5" w:rsidRDefault="000333E0" w:rsidP="001E06D3">
      <w:pPr>
        <w:contextualSpacing/>
        <w:rPr>
          <w:szCs w:val="20"/>
        </w:rPr>
      </w:pPr>
      <w:r w:rsidRPr="00824DF5">
        <w:rPr>
          <w:szCs w:val="20"/>
        </w:rPr>
        <w:t xml:space="preserve">In addition to the bounds on </w:t>
      </w:r>
      <m:oMath>
        <m:sSub>
          <m:sSubPr>
            <m:ctrlPr>
              <w:rPr>
                <w:rFonts w:ascii="Cambria Math" w:eastAsia="Cambria Math" w:hAnsi="Cambria Math"/>
                <w:szCs w:val="20"/>
              </w:rPr>
            </m:ctrlPr>
          </m:sSubPr>
          <m:e>
            <m:r>
              <w:rPr>
                <w:rFonts w:ascii="Cambria Math" w:eastAsia="Cambria Math" w:hAnsi="Cambria Math"/>
                <w:szCs w:val="20"/>
              </w:rPr>
              <m:t>x</m:t>
            </m:r>
          </m:e>
          <m:sub>
            <m:r>
              <w:rPr>
                <w:rFonts w:ascii="Cambria Math" w:eastAsia="Cambria Math" w:hAnsi="Cambria Math"/>
                <w:szCs w:val="20"/>
              </w:rPr>
              <m:t>1</m:t>
            </m:r>
          </m:sub>
        </m:sSub>
      </m:oMath>
      <w:r w:rsidRPr="00824DF5">
        <w:rPr>
          <w:szCs w:val="20"/>
        </w:rPr>
        <w:t xml:space="preserve">and </w:t>
      </w:r>
      <m:oMath>
        <m:sSub>
          <m:sSubPr>
            <m:ctrlPr>
              <w:rPr>
                <w:rFonts w:ascii="Cambria Math" w:eastAsia="Cambria Math" w:hAnsi="Cambria Math"/>
                <w:szCs w:val="20"/>
              </w:rPr>
            </m:ctrlPr>
          </m:sSubPr>
          <m:e>
            <m:r>
              <w:rPr>
                <w:rFonts w:ascii="Cambria Math" w:eastAsia="Cambria Math" w:hAnsi="Cambria Math"/>
                <w:szCs w:val="20"/>
              </w:rPr>
              <m:t>x</m:t>
            </m:r>
          </m:e>
          <m:sub>
            <m:r>
              <w:rPr>
                <w:rFonts w:ascii="Cambria Math" w:eastAsia="Cambria Math" w:hAnsi="Cambria Math"/>
                <w:szCs w:val="20"/>
              </w:rPr>
              <m:t>2</m:t>
            </m:r>
          </m:sub>
        </m:sSub>
      </m:oMath>
      <w:sdt>
        <w:sdtPr>
          <w:tag w:val="goog_rdk_1"/>
          <w:id w:val="3567011"/>
        </w:sdtPr>
        <w:sdtEndPr/>
        <w:sdtContent>
          <w:r w:rsidRPr="004F49DA">
            <w:rPr>
              <w:rFonts w:eastAsia="Gungsuh"/>
              <w:szCs w:val="20"/>
            </w:rPr>
            <w:t xml:space="preserve">, </w:t>
          </w:r>
          <w:r w:rsidR="004C0401">
            <w:rPr>
              <w:rFonts w:eastAsia="Gungsuh"/>
              <w:szCs w:val="20"/>
            </w:rPr>
            <w:t>t</w:t>
          </w:r>
          <w:r w:rsidRPr="004F49DA">
            <w:rPr>
              <w:rFonts w:eastAsia="Gungsuh"/>
              <w:szCs w:val="20"/>
            </w:rPr>
            <w:t xml:space="preserve">he practical constraints were imposed to ensure acceptable dynamic and thermal </w:t>
          </w:r>
          <w:proofErr w:type="spellStart"/>
          <w:r w:rsidRPr="004F49DA">
            <w:rPr>
              <w:rFonts w:eastAsia="Gungsuh"/>
              <w:szCs w:val="20"/>
            </w:rPr>
            <w:t>behaviour</w:t>
          </w:r>
          <w:proofErr w:type="spellEnd"/>
          <w:r w:rsidRPr="004F49DA">
            <w:rPr>
              <w:rFonts w:eastAsia="Gungsuh"/>
              <w:szCs w:val="20"/>
            </w:rPr>
            <w:t xml:space="preserve"> of the machine: radial run-out of the spindle valve assembly ≤ 0.02 mm, RMS vibration level within the experimentally observed range (approximately 1.2–2.0 m/s²), and maximum local temperature near the valve seat </w:t>
          </w:r>
        </w:sdtContent>
      </w:sdt>
      <m:oMath>
        <m:sSub>
          <m:sSubPr>
            <m:ctrlPr>
              <w:rPr>
                <w:rFonts w:ascii="Cambria Math" w:hAnsi="Cambria Math"/>
                <w:szCs w:val="20"/>
              </w:rPr>
            </m:ctrlPr>
          </m:sSubPr>
          <m:e>
            <m:r>
              <w:rPr>
                <w:rFonts w:ascii="Cambria Math" w:eastAsia="Cambria Math" w:hAnsi="Cambria Math"/>
                <w:szCs w:val="20"/>
              </w:rPr>
              <m:t>T</m:t>
            </m:r>
          </m:e>
          <m:sub>
            <m:r>
              <w:rPr>
                <w:rFonts w:ascii="Cambria Math" w:hAnsi="Cambria Math"/>
                <w:szCs w:val="20"/>
              </w:rPr>
              <m:t>max</m:t>
            </m:r>
          </m:sub>
        </m:sSub>
        <m:r>
          <w:rPr>
            <w:rFonts w:ascii="Cambria Math" w:hAnsi="Cambria Math"/>
            <w:szCs w:val="20"/>
          </w:rPr>
          <m:t>≤</m:t>
        </m:r>
        <m:sSup>
          <m:sSupPr>
            <m:ctrlPr>
              <w:rPr>
                <w:rFonts w:ascii="Cambria Math" w:eastAsia="Cambria Math" w:hAnsi="Cambria Math"/>
                <w:szCs w:val="20"/>
              </w:rPr>
            </m:ctrlPr>
          </m:sSupPr>
          <m:e>
            <m:r>
              <w:rPr>
                <w:rFonts w:ascii="Cambria Math" w:eastAsia="Cambria Math" w:hAnsi="Cambria Math"/>
                <w:szCs w:val="20"/>
              </w:rPr>
              <m:t>40</m:t>
            </m:r>
          </m:e>
          <m:sup>
            <m:r>
              <w:rPr>
                <w:rFonts w:ascii="Cambria Math" w:eastAsia="Cambria Math" w:hAnsi="Cambria Math"/>
                <w:szCs w:val="20"/>
              </w:rPr>
              <m:t>∘</m:t>
            </m:r>
          </m:sup>
        </m:sSup>
      </m:oMath>
      <w:r w:rsidRPr="00824DF5">
        <w:rPr>
          <w:szCs w:val="20"/>
        </w:rPr>
        <w:t>C.</w:t>
      </w:r>
    </w:p>
    <w:p w14:paraId="6D00C1C7" w14:textId="77777777" w:rsidR="000333E0" w:rsidRPr="00592E6C" w:rsidRDefault="000333E0" w:rsidP="001E06D3">
      <w:pPr>
        <w:contextualSpacing/>
        <w:rPr>
          <w:szCs w:val="20"/>
        </w:rPr>
      </w:pPr>
      <w:r w:rsidRPr="00592E6C">
        <w:rPr>
          <w:szCs w:val="20"/>
        </w:rPr>
        <w:t xml:space="preserve">NSGA-II was implemented </w:t>
      </w:r>
      <w:r>
        <w:rPr>
          <w:szCs w:val="20"/>
        </w:rPr>
        <w:t>using a real-</w:t>
      </w:r>
      <w:r w:rsidRPr="00592E6C">
        <w:rPr>
          <w:szCs w:val="20"/>
        </w:rPr>
        <w:t xml:space="preserve">coded representation of the decision variables. A typical configuration was used, with a </w:t>
      </w:r>
      <w:r w:rsidRPr="00592E6C">
        <w:rPr>
          <w:szCs w:val="20"/>
        </w:rPr>
        <w:lastRenderedPageBreak/>
        <w:t xml:space="preserve">population size of 80–100 individuals, a crossover probability of 0.9 </w:t>
      </w:r>
      <w:r>
        <w:rPr>
          <w:szCs w:val="20"/>
        </w:rPr>
        <w:t>for simulated binary crossover, and a mutation probability of 0.1 for</w:t>
      </w:r>
      <w:r w:rsidRPr="00592E6C">
        <w:rPr>
          <w:szCs w:val="20"/>
        </w:rPr>
        <w:t xml:space="preserve"> polynomial mutation, in line with common practice in multi-objective </w:t>
      </w:r>
      <w:proofErr w:type="spellStart"/>
      <w:r w:rsidRPr="00592E6C">
        <w:rPr>
          <w:szCs w:val="20"/>
        </w:rPr>
        <w:t>optimisation</w:t>
      </w:r>
      <w:proofErr w:type="spellEnd"/>
      <w:r w:rsidRPr="00592E6C">
        <w:rPr>
          <w:szCs w:val="20"/>
        </w:rPr>
        <w:t xml:space="preserve"> studies [23]. The algorithm was run for a sufficient number of generations (e.g., 150–200) to achieve convergence of the Pareto front. Because the objective function evaluations rely on inexpensive analytical RSM models rather than direct experiments, the computational cost of the </w:t>
      </w:r>
      <w:proofErr w:type="spellStart"/>
      <w:r w:rsidRPr="00592E6C">
        <w:rPr>
          <w:szCs w:val="20"/>
        </w:rPr>
        <w:t>optimisation</w:t>
      </w:r>
      <w:proofErr w:type="spellEnd"/>
      <w:r w:rsidRPr="00592E6C">
        <w:rPr>
          <w:szCs w:val="20"/>
        </w:rPr>
        <w:t xml:space="preserve"> was negligible compared with the experimental effort.</w:t>
      </w:r>
    </w:p>
    <w:p w14:paraId="1BE3C449" w14:textId="5116F185" w:rsidR="007D792E" w:rsidRDefault="000333E0" w:rsidP="001E06D3">
      <w:pPr>
        <w:contextualSpacing/>
        <w:rPr>
          <w:szCs w:val="20"/>
        </w:rPr>
      </w:pPr>
      <w:r w:rsidRPr="00592E6C">
        <w:rPr>
          <w:szCs w:val="20"/>
        </w:rPr>
        <w:t>The final Pareto front provides a family of non</w:t>
      </w:r>
      <w:r>
        <w:rPr>
          <w:szCs w:val="20"/>
        </w:rPr>
        <w:t>-</w:t>
      </w:r>
      <w:r w:rsidRPr="00592E6C">
        <w:rPr>
          <w:szCs w:val="20"/>
        </w:rPr>
        <w:t xml:space="preserve">dominated solutions </w:t>
      </w:r>
      <w:r>
        <w:rPr>
          <w:szCs w:val="20"/>
        </w:rPr>
        <w:t>that represent different trade-offs among sealing performance, surface integrity, energy use,</w:t>
      </w:r>
      <w:r w:rsidRPr="00592E6C">
        <w:rPr>
          <w:szCs w:val="20"/>
        </w:rPr>
        <w:t xml:space="preserve"> and wear. From this set, a few representative operating points were selected for detailed discussion in the Results and Discussion section: a solution </w:t>
      </w:r>
      <w:proofErr w:type="spellStart"/>
      <w:r w:rsidRPr="00592E6C">
        <w:rPr>
          <w:szCs w:val="20"/>
        </w:rPr>
        <w:t>emphasising</w:t>
      </w:r>
      <w:proofErr w:type="spellEnd"/>
      <w:r w:rsidRPr="00592E6C">
        <w:rPr>
          <w:szCs w:val="20"/>
        </w:rPr>
        <w:t xml:space="preserve"> maximum leakage time, a solution </w:t>
      </w:r>
      <w:proofErr w:type="spellStart"/>
      <w:r w:rsidRPr="00592E6C">
        <w:rPr>
          <w:szCs w:val="20"/>
        </w:rPr>
        <w:t>prioritising</w:t>
      </w:r>
      <w:proofErr w:type="spellEnd"/>
      <w:r w:rsidRPr="00592E6C">
        <w:rPr>
          <w:szCs w:val="20"/>
        </w:rPr>
        <w:t xml:space="preserve"> minimum energy consumption and wear, and a balanced compromise solution suitable for general workshop practice.</w:t>
      </w:r>
    </w:p>
    <w:p w14:paraId="6AAC66A5" w14:textId="10AB23D9" w:rsidR="004A62DD" w:rsidRPr="004A62DD" w:rsidRDefault="004A62DD" w:rsidP="00CC0108">
      <w:pPr>
        <w:pStyle w:val="Heading1"/>
        <w:spacing w:before="160" w:line="240" w:lineRule="auto"/>
        <w:ind w:left="284" w:hanging="284"/>
        <w:rPr>
          <w:szCs w:val="20"/>
        </w:rPr>
      </w:pPr>
      <w:r w:rsidRPr="004A62DD">
        <w:rPr>
          <w:szCs w:val="20"/>
        </w:rPr>
        <w:t xml:space="preserve">Results and </w:t>
      </w:r>
      <w:r w:rsidR="00EA00E2">
        <w:rPr>
          <w:szCs w:val="20"/>
        </w:rPr>
        <w:t>d</w:t>
      </w:r>
      <w:r w:rsidRPr="004A62DD">
        <w:rPr>
          <w:szCs w:val="20"/>
        </w:rPr>
        <w:t>iscussion</w:t>
      </w:r>
    </w:p>
    <w:p w14:paraId="72EABABB" w14:textId="081DDF4E" w:rsidR="00073484" w:rsidRPr="004E4509" w:rsidRDefault="009739C8" w:rsidP="00CC0108">
      <w:pPr>
        <w:pStyle w:val="Heading2"/>
        <w:spacing w:before="0" w:line="240" w:lineRule="auto"/>
        <w:ind w:left="284" w:hanging="284"/>
        <w:rPr>
          <w:b/>
          <w:color w:val="000000" w:themeColor="text1"/>
        </w:rPr>
      </w:pPr>
      <w:r w:rsidRPr="004E4509">
        <w:rPr>
          <w:b/>
          <w:color w:val="000000" w:themeColor="text1"/>
          <w:szCs w:val="20"/>
        </w:rPr>
        <w:t>Adequacy of the response surface models</w:t>
      </w:r>
    </w:p>
    <w:p w14:paraId="4C0BB934" w14:textId="77777777" w:rsidR="005E039C" w:rsidRDefault="00F65BF5" w:rsidP="005E039C">
      <w:pPr>
        <w:contextualSpacing/>
        <w:rPr>
          <w:szCs w:val="20"/>
        </w:rPr>
      </w:pPr>
      <w:r>
        <w:rPr>
          <w:szCs w:val="20"/>
        </w:rPr>
        <w:t>Fig. 4</w:t>
      </w:r>
      <w:r w:rsidR="004E4509" w:rsidRPr="00592E6C">
        <w:rPr>
          <w:szCs w:val="20"/>
        </w:rPr>
        <w:t xml:space="preserve"> compares the experimental measurements with the corresponding responses predicted by the developed RSM models for (a) leakage time, (b) surface roughness, (c) energy consumption, and (d) wear volume. In all cases, the data points are closely distributed around the 45° reference line, indicating a strong agreement between predicted and experimental values. </w:t>
      </w:r>
      <w:r w:rsidR="005E039C" w:rsidRPr="00592E6C">
        <w:rPr>
          <w:szCs w:val="20"/>
        </w:rPr>
        <w:t>This result confirms that the second-order RSM models a</w:t>
      </w:r>
      <w:r w:rsidR="005E039C">
        <w:rPr>
          <w:szCs w:val="20"/>
        </w:rPr>
        <w:t>ccurately capture the relationships among spindle speed, axial load, and the four performance responses over</w:t>
      </w:r>
      <w:r w:rsidR="005E039C" w:rsidRPr="00592E6C">
        <w:rPr>
          <w:szCs w:val="20"/>
        </w:rPr>
        <w:t xml:space="preserve"> the investigated parameter range.</w:t>
      </w:r>
    </w:p>
    <w:p w14:paraId="43166601" w14:textId="77777777" w:rsidR="00CC0108" w:rsidRPr="00CC0108" w:rsidRDefault="00CC0108" w:rsidP="00CC0108">
      <w:pPr>
        <w:ind w:firstLine="0"/>
        <w:contextualSpacing/>
        <w:rPr>
          <w:sz w:val="16"/>
          <w:szCs w:val="16"/>
        </w:rPr>
      </w:pPr>
    </w:p>
    <w:p w14:paraId="421B0073" w14:textId="55A59046" w:rsidR="00CC0108" w:rsidRPr="00592E6C" w:rsidRDefault="00A610C0" w:rsidP="00CC0108">
      <w:pPr>
        <w:ind w:firstLine="0"/>
        <w:contextualSpacing/>
        <w:jc w:val="center"/>
      </w:pPr>
      <w:r w:rsidRPr="00A610C0">
        <w:rPr>
          <w:noProof/>
        </w:rPr>
        <w:drawing>
          <wp:inline distT="0" distB="0" distL="0" distR="0" wp14:anchorId="4B9CB907" wp14:editId="2B165297">
            <wp:extent cx="3456305" cy="3728720"/>
            <wp:effectExtent l="0" t="0" r="0" b="5080"/>
            <wp:docPr id="514310384" name="Gambar 1" descr="Sebuah gambar berisi teks, garis, diagram, cuplikan layar&#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10384" name="Gambar 1" descr="Sebuah gambar berisi teks, garis, diagram, cuplikan layar&#10;&#10;Konten yang dihasilkan AI mungkin salah."/>
                    <pic:cNvPicPr/>
                  </pic:nvPicPr>
                  <pic:blipFill>
                    <a:blip r:embed="rId17"/>
                    <a:stretch>
                      <a:fillRect/>
                    </a:stretch>
                  </pic:blipFill>
                  <pic:spPr>
                    <a:xfrm>
                      <a:off x="0" y="0"/>
                      <a:ext cx="3456305" cy="3728720"/>
                    </a:xfrm>
                    <a:prstGeom prst="rect">
                      <a:avLst/>
                    </a:prstGeom>
                  </pic:spPr>
                </pic:pic>
              </a:graphicData>
            </a:graphic>
          </wp:inline>
        </w:drawing>
      </w:r>
    </w:p>
    <w:p w14:paraId="20ED1266" w14:textId="77777777" w:rsidR="00CC0108" w:rsidRDefault="00CC0108" w:rsidP="00CC0108">
      <w:pPr>
        <w:ind w:firstLine="0"/>
        <w:contextualSpacing/>
        <w:rPr>
          <w:szCs w:val="20"/>
        </w:rPr>
      </w:pPr>
      <w:r w:rsidRPr="00592E6C">
        <w:rPr>
          <w:szCs w:val="20"/>
        </w:rPr>
        <w:t>Fig</w:t>
      </w:r>
      <w:r>
        <w:rPr>
          <w:szCs w:val="20"/>
        </w:rPr>
        <w:t>.</w:t>
      </w:r>
      <w:r w:rsidRPr="00592E6C">
        <w:rPr>
          <w:szCs w:val="20"/>
        </w:rPr>
        <w:t xml:space="preserve"> 4. Predicted </w:t>
      </w:r>
      <w:proofErr w:type="spellStart"/>
      <w:r w:rsidRPr="00592E6C">
        <w:rPr>
          <w:szCs w:val="20"/>
        </w:rPr>
        <w:t>vs</w:t>
      </w:r>
      <w:proofErr w:type="spellEnd"/>
      <w:r w:rsidRPr="00592E6C">
        <w:rPr>
          <w:szCs w:val="20"/>
        </w:rPr>
        <w:t xml:space="preserve"> experimental responses (RSM models)</w:t>
      </w:r>
      <w:r>
        <w:rPr>
          <w:szCs w:val="20"/>
        </w:rPr>
        <w:t xml:space="preserve"> </w:t>
      </w:r>
      <w:r w:rsidRPr="00592E6C">
        <w:rPr>
          <w:szCs w:val="20"/>
        </w:rPr>
        <w:t xml:space="preserve">(a) </w:t>
      </w:r>
      <w:r>
        <w:rPr>
          <w:szCs w:val="20"/>
        </w:rPr>
        <w:t>l</w:t>
      </w:r>
      <w:r w:rsidRPr="00592E6C">
        <w:rPr>
          <w:szCs w:val="20"/>
        </w:rPr>
        <w:t xml:space="preserve">eakage time, (b) </w:t>
      </w:r>
      <w:r>
        <w:rPr>
          <w:szCs w:val="20"/>
        </w:rPr>
        <w:t>s</w:t>
      </w:r>
      <w:r w:rsidRPr="00592E6C">
        <w:rPr>
          <w:szCs w:val="20"/>
        </w:rPr>
        <w:t xml:space="preserve">urface roughness, (c) </w:t>
      </w:r>
      <w:r>
        <w:rPr>
          <w:szCs w:val="20"/>
        </w:rPr>
        <w:t>e</w:t>
      </w:r>
      <w:r w:rsidRPr="00592E6C">
        <w:rPr>
          <w:szCs w:val="20"/>
        </w:rPr>
        <w:t xml:space="preserve">nergy consumption, (d) </w:t>
      </w:r>
      <w:r>
        <w:rPr>
          <w:szCs w:val="20"/>
        </w:rPr>
        <w:t>w</w:t>
      </w:r>
      <w:r w:rsidRPr="00592E6C">
        <w:rPr>
          <w:szCs w:val="20"/>
        </w:rPr>
        <w:t>ear volume.</w:t>
      </w:r>
    </w:p>
    <w:p w14:paraId="2BCBBCE9" w14:textId="77777777" w:rsidR="00CC0108" w:rsidRPr="003D0DF9" w:rsidRDefault="00CC0108" w:rsidP="00CC0108">
      <w:pPr>
        <w:ind w:firstLine="0"/>
        <w:contextualSpacing/>
        <w:rPr>
          <w:sz w:val="12"/>
          <w:szCs w:val="12"/>
        </w:rPr>
      </w:pPr>
    </w:p>
    <w:p w14:paraId="365A4EDE" w14:textId="7A399817" w:rsidR="005E039C" w:rsidRPr="00592E6C" w:rsidRDefault="005E039C" w:rsidP="005E039C">
      <w:pPr>
        <w:contextualSpacing/>
        <w:rPr>
          <w:szCs w:val="20"/>
        </w:rPr>
      </w:pPr>
      <w:r w:rsidRPr="003E1945">
        <w:rPr>
          <w:szCs w:val="20"/>
        </w:rPr>
        <w:t>The predictive performance</w:t>
      </w:r>
      <w:r w:rsidRPr="00592E6C">
        <w:rPr>
          <w:szCs w:val="20"/>
        </w:rPr>
        <w:t xml:space="preserve"> o</w:t>
      </w:r>
      <w:r>
        <w:rPr>
          <w:szCs w:val="20"/>
        </w:rPr>
        <w:t>f the models for leakage time and surface roughness demonstrates their suitability</w:t>
      </w:r>
      <w:r w:rsidRPr="00592E6C">
        <w:rPr>
          <w:szCs w:val="20"/>
        </w:rPr>
        <w:t xml:space="preserve"> for representing sealing-related </w:t>
      </w:r>
      <w:proofErr w:type="spellStart"/>
      <w:r w:rsidRPr="00592E6C">
        <w:rPr>
          <w:szCs w:val="20"/>
        </w:rPr>
        <w:t>tribological</w:t>
      </w:r>
      <w:proofErr w:type="spellEnd"/>
      <w:r w:rsidRPr="00592E6C">
        <w:rPr>
          <w:szCs w:val="20"/>
        </w:rPr>
        <w:t xml:space="preserve"> </w:t>
      </w:r>
      <w:proofErr w:type="spellStart"/>
      <w:r w:rsidRPr="00592E6C">
        <w:rPr>
          <w:szCs w:val="20"/>
        </w:rPr>
        <w:t>behaviour</w:t>
      </w:r>
      <w:proofErr w:type="spellEnd"/>
      <w:r>
        <w:rPr>
          <w:szCs w:val="20"/>
        </w:rPr>
        <w:t>. At the same time,</w:t>
      </w:r>
      <w:r w:rsidRPr="00592E6C">
        <w:rPr>
          <w:szCs w:val="20"/>
        </w:rPr>
        <w:t xml:space="preserve"> the similarly strong agreement for energy consumption and wear volume indicates that the mode</w:t>
      </w:r>
      <w:r w:rsidR="00014810">
        <w:rPr>
          <w:szCs w:val="20"/>
        </w:rPr>
        <w:t>ls reliably describe efficiency</w:t>
      </w:r>
      <w:r w:rsidRPr="00592E6C">
        <w:rPr>
          <w:szCs w:val="20"/>
        </w:rPr>
        <w:t xml:space="preserve"> and durability-related responses. Consequently, the validated RSM models provide a robust foundation for the subsequent multi-objective </w:t>
      </w:r>
      <w:proofErr w:type="spellStart"/>
      <w:r w:rsidRPr="00592E6C">
        <w:rPr>
          <w:szCs w:val="20"/>
        </w:rPr>
        <w:t>optimisation</w:t>
      </w:r>
      <w:proofErr w:type="spellEnd"/>
      <w:r w:rsidRPr="00592E6C">
        <w:rPr>
          <w:szCs w:val="20"/>
        </w:rPr>
        <w:t xml:space="preserve"> and Pareto analysis.</w:t>
      </w:r>
    </w:p>
    <w:p w14:paraId="159D380B" w14:textId="172B6A3F" w:rsidR="004E4509" w:rsidRDefault="005E039C" w:rsidP="004E4509">
      <w:pPr>
        <w:contextualSpacing/>
        <w:rPr>
          <w:szCs w:val="20"/>
        </w:rPr>
      </w:pPr>
      <w:r w:rsidRPr="00592E6C">
        <w:rPr>
          <w:szCs w:val="20"/>
        </w:rPr>
        <w:t>Second</w:t>
      </w:r>
      <w:r>
        <w:rPr>
          <w:szCs w:val="20"/>
        </w:rPr>
        <w:t>-</w:t>
      </w:r>
      <w:r w:rsidRPr="00592E6C">
        <w:rPr>
          <w:szCs w:val="20"/>
        </w:rPr>
        <w:t>order RSM models were successfully fitted for all four responses: leakage time (</w:t>
      </w:r>
      <m:oMath>
        <m:sSub>
          <m:sSubPr>
            <m:ctrlPr>
              <w:rPr>
                <w:rFonts w:ascii="Cambria Math" w:eastAsia="Cambria Math" w:hAnsi="Cambria Math" w:cs="Cambria Math"/>
                <w:szCs w:val="20"/>
              </w:rPr>
            </m:ctrlPr>
          </m:sSubPr>
          <m:e>
            <m:r>
              <w:rPr>
                <w:rFonts w:ascii="Cambria Math" w:eastAsia="Cambria Math" w:hAnsi="Cambria Math" w:cs="Cambria Math"/>
                <w:szCs w:val="20"/>
              </w:rPr>
              <m:t>y</m:t>
            </m:r>
          </m:e>
          <m:sub>
            <m:r>
              <w:rPr>
                <w:rFonts w:ascii="Cambria Math" w:eastAsia="Cambria Math" w:hAnsi="Cambria Math" w:cs="Cambria Math"/>
                <w:szCs w:val="20"/>
              </w:rPr>
              <m:t>1</m:t>
            </m:r>
          </m:sub>
        </m:sSub>
      </m:oMath>
      <w:r w:rsidRPr="00592E6C">
        <w:rPr>
          <w:szCs w:val="20"/>
        </w:rPr>
        <w:t>), surface roughness (</w:t>
      </w:r>
      <m:oMath>
        <m:sSub>
          <m:sSubPr>
            <m:ctrlPr>
              <w:rPr>
                <w:rFonts w:ascii="Cambria Math" w:eastAsia="Cambria Math" w:hAnsi="Cambria Math" w:cs="Cambria Math"/>
                <w:szCs w:val="20"/>
              </w:rPr>
            </m:ctrlPr>
          </m:sSubPr>
          <m:e>
            <m:r>
              <w:rPr>
                <w:rFonts w:ascii="Cambria Math" w:eastAsia="Cambria Math" w:hAnsi="Cambria Math" w:cs="Cambria Math"/>
                <w:szCs w:val="20"/>
              </w:rPr>
              <m:t>y</m:t>
            </m:r>
          </m:e>
          <m:sub>
            <m:r>
              <w:rPr>
                <w:rFonts w:ascii="Cambria Math" w:eastAsia="Cambria Math" w:hAnsi="Cambria Math" w:cs="Cambria Math"/>
                <w:szCs w:val="20"/>
              </w:rPr>
              <m:t>2</m:t>
            </m:r>
          </m:sub>
        </m:sSub>
      </m:oMath>
      <w:r w:rsidRPr="00592E6C">
        <w:rPr>
          <w:szCs w:val="20"/>
        </w:rPr>
        <w:t xml:space="preserve">), energy </w:t>
      </w:r>
      <w:r w:rsidRPr="00592E6C">
        <w:rPr>
          <w:szCs w:val="20"/>
        </w:rPr>
        <w:lastRenderedPageBreak/>
        <w:t>consumption (</w:t>
      </w:r>
      <m:oMath>
        <m:sSub>
          <m:sSubPr>
            <m:ctrlPr>
              <w:rPr>
                <w:rFonts w:ascii="Cambria Math" w:eastAsia="Cambria Math" w:hAnsi="Cambria Math" w:cs="Cambria Math"/>
                <w:szCs w:val="20"/>
              </w:rPr>
            </m:ctrlPr>
          </m:sSubPr>
          <m:e>
            <m:r>
              <w:rPr>
                <w:rFonts w:ascii="Cambria Math" w:eastAsia="Cambria Math" w:hAnsi="Cambria Math" w:cs="Cambria Math"/>
                <w:szCs w:val="20"/>
              </w:rPr>
              <m:t>y</m:t>
            </m:r>
          </m:e>
          <m:sub>
            <m:r>
              <w:rPr>
                <w:rFonts w:ascii="Cambria Math" w:eastAsia="Cambria Math" w:hAnsi="Cambria Math" w:cs="Cambria Math"/>
                <w:szCs w:val="20"/>
              </w:rPr>
              <m:t>3</m:t>
            </m:r>
          </m:sub>
        </m:sSub>
      </m:oMath>
      <w:r w:rsidRPr="00592E6C">
        <w:rPr>
          <w:szCs w:val="20"/>
        </w:rPr>
        <w:t>) and wear volume (</w:t>
      </w:r>
      <m:oMath>
        <m:sSub>
          <m:sSubPr>
            <m:ctrlPr>
              <w:rPr>
                <w:rFonts w:ascii="Cambria Math" w:eastAsia="Cambria Math" w:hAnsi="Cambria Math" w:cs="Cambria Math"/>
                <w:szCs w:val="20"/>
              </w:rPr>
            </m:ctrlPr>
          </m:sSubPr>
          <m:e>
            <m:r>
              <w:rPr>
                <w:rFonts w:ascii="Cambria Math" w:eastAsia="Cambria Math" w:hAnsi="Cambria Math" w:cs="Cambria Math"/>
                <w:szCs w:val="20"/>
              </w:rPr>
              <m:t>y</m:t>
            </m:r>
          </m:e>
          <m:sub>
            <m:r>
              <w:rPr>
                <w:rFonts w:ascii="Cambria Math" w:eastAsia="Cambria Math" w:hAnsi="Cambria Math" w:cs="Cambria Math"/>
                <w:szCs w:val="20"/>
              </w:rPr>
              <m:t>4</m:t>
            </m:r>
          </m:sub>
        </m:sSub>
      </m:oMath>
      <w:r w:rsidRPr="00592E6C">
        <w:rPr>
          <w:szCs w:val="20"/>
        </w:rPr>
        <w:t xml:space="preserve">). The </w:t>
      </w:r>
      <w:r>
        <w:rPr>
          <w:szCs w:val="20"/>
        </w:rPr>
        <w:t>ANOVA</w:t>
      </w:r>
      <w:r w:rsidRPr="00592E6C">
        <w:rPr>
          <w:szCs w:val="20"/>
        </w:rPr>
        <w:t xml:space="preserve"> results (</w:t>
      </w:r>
      <w:proofErr w:type="spellStart"/>
      <w:r w:rsidRPr="00592E6C">
        <w:rPr>
          <w:szCs w:val="20"/>
        </w:rPr>
        <w:t>summarised</w:t>
      </w:r>
      <w:proofErr w:type="spellEnd"/>
      <w:r w:rsidRPr="00592E6C">
        <w:rPr>
          <w:szCs w:val="20"/>
        </w:rPr>
        <w:t xml:space="preserve"> in Table 3) indicate that the quadratic models are statistically significant at the 95% confidence level for all responses. For each model, the global F-test yields p-values lower than 0.01, confirming that the regressions explain a substantial fraction of the variability in the experimental data [24].</w:t>
      </w:r>
    </w:p>
    <w:p w14:paraId="7797A396" w14:textId="5108FC0B" w:rsidR="005E039C" w:rsidRDefault="005E039C" w:rsidP="004E4509">
      <w:pPr>
        <w:contextualSpacing/>
        <w:rPr>
          <w:szCs w:val="20"/>
        </w:rPr>
      </w:pPr>
      <w:r w:rsidRPr="00592E6C">
        <w:rPr>
          <w:szCs w:val="20"/>
        </w:rPr>
        <w:t xml:space="preserve">The coefficients of determination </w:t>
      </w:r>
      <m:oMath>
        <m:sSup>
          <m:sSupPr>
            <m:ctrlPr>
              <w:rPr>
                <w:rFonts w:ascii="Cambria Math" w:eastAsia="Cambria Math" w:hAnsi="Cambria Math" w:cs="Cambria Math"/>
                <w:szCs w:val="20"/>
              </w:rPr>
            </m:ctrlPr>
          </m:sSupPr>
          <m:e>
            <m:r>
              <w:rPr>
                <w:rFonts w:ascii="Cambria Math" w:eastAsia="Cambria Math" w:hAnsi="Cambria Math" w:cs="Cambria Math"/>
                <w:szCs w:val="20"/>
              </w:rPr>
              <m:t>R</m:t>
            </m:r>
          </m:e>
          <m:sup>
            <m:r>
              <w:rPr>
                <w:rFonts w:ascii="Cambria Math" w:eastAsia="Cambria Math" w:hAnsi="Cambria Math" w:cs="Cambria Math"/>
                <w:szCs w:val="20"/>
              </w:rPr>
              <m:t>2</m:t>
            </m:r>
          </m:sup>
        </m:sSup>
      </m:oMath>
      <w:r w:rsidR="00014810">
        <w:rPr>
          <w:szCs w:val="20"/>
        </w:rPr>
        <w:t xml:space="preserve"> </w:t>
      </w:r>
      <w:r w:rsidRPr="00592E6C">
        <w:rPr>
          <w:szCs w:val="20"/>
        </w:rPr>
        <w:t xml:space="preserve">and adjusted </w:t>
      </w:r>
      <m:oMath>
        <m:sSup>
          <m:sSupPr>
            <m:ctrlPr>
              <w:rPr>
                <w:rFonts w:ascii="Cambria Math" w:eastAsia="Cambria Math" w:hAnsi="Cambria Math" w:cs="Cambria Math"/>
                <w:szCs w:val="20"/>
              </w:rPr>
            </m:ctrlPr>
          </m:sSupPr>
          <m:e>
            <m:r>
              <w:rPr>
                <w:rFonts w:ascii="Cambria Math" w:eastAsia="Cambria Math" w:hAnsi="Cambria Math" w:cs="Cambria Math"/>
                <w:szCs w:val="20"/>
              </w:rPr>
              <m:t>R</m:t>
            </m:r>
          </m:e>
          <m:sup>
            <m:r>
              <w:rPr>
                <w:rFonts w:ascii="Cambria Math" w:eastAsia="Cambria Math" w:hAnsi="Cambria Math" w:cs="Cambria Math"/>
                <w:szCs w:val="20"/>
              </w:rPr>
              <m:t>2</m:t>
            </m:r>
          </m:sup>
        </m:sSup>
      </m:oMath>
      <w:r w:rsidR="00014810">
        <w:rPr>
          <w:szCs w:val="20"/>
        </w:rPr>
        <w:t xml:space="preserve"> </w:t>
      </w:r>
      <w:r w:rsidRPr="00592E6C">
        <w:rPr>
          <w:szCs w:val="20"/>
        </w:rPr>
        <w:t xml:space="preserve">values are above 0.95 for all responses, with typical values in the range 0.96–0.99. Leakage </w:t>
      </w:r>
      <w:r w:rsidRPr="00824DF5">
        <w:rPr>
          <w:szCs w:val="20"/>
        </w:rPr>
        <w:t xml:space="preserve">time and energy consumption show particularly high </w:t>
      </w:r>
      <m:oMath>
        <m:sSup>
          <m:sSupPr>
            <m:ctrlPr>
              <w:rPr>
                <w:rFonts w:ascii="Cambria Math" w:eastAsia="Cambria Math" w:hAnsi="Cambria Math"/>
                <w:szCs w:val="20"/>
              </w:rPr>
            </m:ctrlPr>
          </m:sSupPr>
          <m:e>
            <m:r>
              <w:rPr>
                <w:rFonts w:ascii="Cambria Math" w:eastAsia="Cambria Math" w:hAnsi="Cambria Math"/>
                <w:szCs w:val="20"/>
              </w:rPr>
              <m:t>R</m:t>
            </m:r>
          </m:e>
          <m:sup>
            <m:r>
              <w:rPr>
                <w:rFonts w:ascii="Cambria Math" w:eastAsia="Cambria Math" w:hAnsi="Cambria Math"/>
                <w:szCs w:val="20"/>
              </w:rPr>
              <m:t>2</m:t>
            </m:r>
          </m:sup>
        </m:sSup>
      </m:oMath>
      <w:sdt>
        <w:sdtPr>
          <w:tag w:val="goog_rdk_2"/>
          <w:id w:val="-1222739462"/>
        </w:sdtPr>
        <w:sdtEndPr/>
        <w:sdtContent>
          <w:r w:rsidRPr="004F49DA">
            <w:rPr>
              <w:rFonts w:eastAsia="Gungsuh"/>
              <w:szCs w:val="20"/>
            </w:rPr>
            <w:t xml:space="preserve">(≈0.98–0.99), reflecting the clear trends observed in Table 2. Wear volume also exhibits a strong dependence on both spindle speed and axial load, with </w:t>
          </w:r>
        </w:sdtContent>
      </w:sdt>
      <m:oMath>
        <m:sSup>
          <m:sSupPr>
            <m:ctrlPr>
              <w:rPr>
                <w:rFonts w:ascii="Cambria Math" w:eastAsia="Cambria Math" w:hAnsi="Cambria Math"/>
                <w:szCs w:val="20"/>
              </w:rPr>
            </m:ctrlPr>
          </m:sSupPr>
          <m:e>
            <m:r>
              <w:rPr>
                <w:rFonts w:ascii="Cambria Math" w:eastAsia="Cambria Math" w:hAnsi="Cambria Math"/>
                <w:szCs w:val="20"/>
              </w:rPr>
              <m:t>R</m:t>
            </m:r>
          </m:e>
          <m:sup>
            <m:r>
              <w:rPr>
                <w:rFonts w:ascii="Cambria Math" w:eastAsia="Cambria Math" w:hAnsi="Cambria Math"/>
                <w:szCs w:val="20"/>
              </w:rPr>
              <m:t>2</m:t>
            </m:r>
          </m:sup>
        </m:sSup>
      </m:oMath>
      <w:r w:rsidR="00A91476">
        <w:rPr>
          <w:szCs w:val="20"/>
        </w:rPr>
        <w:t xml:space="preserve"> </w:t>
      </w:r>
      <w:r w:rsidRPr="00824DF5">
        <w:rPr>
          <w:szCs w:val="20"/>
        </w:rPr>
        <w:t>v</w:t>
      </w:r>
      <w:r w:rsidRPr="00592E6C">
        <w:rPr>
          <w:szCs w:val="20"/>
        </w:rPr>
        <w:t>alues above 0.97. The model for surface roughness Ra shows slightly larger scatter</w:t>
      </w:r>
      <w:r>
        <w:rPr>
          <w:szCs w:val="20"/>
        </w:rPr>
        <w:t>,</w:t>
      </w:r>
      <w:r w:rsidRPr="00592E6C">
        <w:rPr>
          <w:szCs w:val="20"/>
        </w:rPr>
        <w:t xml:space="preserve"> but still achieves an adjusted </w:t>
      </w:r>
      <m:oMath>
        <m:sSup>
          <m:sSupPr>
            <m:ctrlPr>
              <w:rPr>
                <w:rFonts w:ascii="Cambria Math" w:eastAsia="Cambria Math" w:hAnsi="Cambria Math" w:cs="Cambria Math"/>
                <w:szCs w:val="20"/>
              </w:rPr>
            </m:ctrlPr>
          </m:sSupPr>
          <m:e>
            <m:r>
              <w:rPr>
                <w:rFonts w:ascii="Cambria Math" w:eastAsia="Cambria Math" w:hAnsi="Cambria Math" w:cs="Cambria Math"/>
                <w:szCs w:val="20"/>
              </w:rPr>
              <m:t>R</m:t>
            </m:r>
          </m:e>
          <m:sup>
            <m:r>
              <w:rPr>
                <w:rFonts w:ascii="Cambria Math" w:eastAsia="Cambria Math" w:hAnsi="Cambria Math" w:cs="Cambria Math"/>
                <w:szCs w:val="20"/>
              </w:rPr>
              <m:t>2</m:t>
            </m:r>
          </m:sup>
        </m:sSup>
      </m:oMath>
      <w:r w:rsidR="00A91476">
        <w:rPr>
          <w:szCs w:val="20"/>
        </w:rPr>
        <w:t xml:space="preserve"> </w:t>
      </w:r>
      <w:r w:rsidRPr="00592E6C">
        <w:rPr>
          <w:szCs w:val="20"/>
        </w:rPr>
        <w:t xml:space="preserve">above 0.95, which is acceptable for </w:t>
      </w:r>
      <w:proofErr w:type="spellStart"/>
      <w:r w:rsidRPr="00592E6C">
        <w:rPr>
          <w:szCs w:val="20"/>
        </w:rPr>
        <w:t>tribological</w:t>
      </w:r>
      <w:proofErr w:type="spellEnd"/>
      <w:r w:rsidRPr="00592E6C">
        <w:rPr>
          <w:szCs w:val="20"/>
        </w:rPr>
        <w:t xml:space="preserve"> data where local surface imperfections may play a role [25]. In addition to goodness-of-fit indicators obtained from ANOVA, the </w:t>
      </w:r>
      <w:r>
        <w:rPr>
          <w:szCs w:val="20"/>
        </w:rPr>
        <w:t>A</w:t>
      </w:r>
      <w:r w:rsidRPr="00592E6C">
        <w:rPr>
          <w:szCs w:val="20"/>
        </w:rPr>
        <w:t xml:space="preserve">dequacy of the developed RSM models was further examined </w:t>
      </w:r>
      <w:r>
        <w:rPr>
          <w:szCs w:val="20"/>
        </w:rPr>
        <w:t>by analyzing</w:t>
      </w:r>
      <w:r w:rsidRPr="00592E6C">
        <w:rPr>
          <w:szCs w:val="20"/>
        </w:rPr>
        <w:t xml:space="preserve"> residual distributions. Plotting the residuals as a function of the predicted values provides a direct diagnostic of potential model bias, non-linearity, or </w:t>
      </w:r>
      <w:proofErr w:type="spellStart"/>
      <w:r w:rsidRPr="00592E6C">
        <w:rPr>
          <w:szCs w:val="20"/>
        </w:rPr>
        <w:t>heteroscedastic</w:t>
      </w:r>
      <w:proofErr w:type="spellEnd"/>
      <w:r w:rsidRPr="00592E6C">
        <w:rPr>
          <w:szCs w:val="20"/>
        </w:rPr>
        <w:t xml:space="preserve"> </w:t>
      </w:r>
      <w:proofErr w:type="spellStart"/>
      <w:r w:rsidRPr="00592E6C">
        <w:rPr>
          <w:szCs w:val="20"/>
        </w:rPr>
        <w:t>behaviour</w:t>
      </w:r>
      <w:proofErr w:type="spellEnd"/>
      <w:r w:rsidRPr="00592E6C">
        <w:rPr>
          <w:szCs w:val="20"/>
        </w:rPr>
        <w:t xml:space="preserve"> that may not be evident from statistical tests alone. The residual plots </w:t>
      </w:r>
      <w:r>
        <w:rPr>
          <w:szCs w:val="20"/>
        </w:rPr>
        <w:t>for the four response variables are shown in Fig.</w:t>
      </w:r>
      <w:r w:rsidRPr="00592E6C">
        <w:rPr>
          <w:szCs w:val="20"/>
        </w:rPr>
        <w:t xml:space="preserve"> 5.</w:t>
      </w:r>
    </w:p>
    <w:p w14:paraId="48E21EDE" w14:textId="77777777" w:rsidR="00CC0108" w:rsidRPr="00CC0108" w:rsidRDefault="00CC0108" w:rsidP="00CC0108">
      <w:pPr>
        <w:ind w:firstLine="0"/>
        <w:contextualSpacing/>
        <w:rPr>
          <w:szCs w:val="20"/>
        </w:rPr>
      </w:pPr>
    </w:p>
    <w:p w14:paraId="2C82A5C9" w14:textId="09C9E515" w:rsidR="00CC0108" w:rsidRPr="00592E6C" w:rsidRDefault="00A610C0" w:rsidP="00CC0108">
      <w:pPr>
        <w:ind w:firstLine="0"/>
        <w:contextualSpacing/>
        <w:jc w:val="center"/>
        <w:rPr>
          <w:szCs w:val="20"/>
        </w:rPr>
      </w:pPr>
      <w:r w:rsidRPr="00A610C0">
        <w:rPr>
          <w:noProof/>
          <w:szCs w:val="20"/>
        </w:rPr>
        <w:drawing>
          <wp:inline distT="0" distB="0" distL="0" distR="0" wp14:anchorId="21661B31" wp14:editId="1860B0C2">
            <wp:extent cx="3454921" cy="3604745"/>
            <wp:effectExtent l="0" t="0" r="0" b="0"/>
            <wp:docPr id="1794733348" name="Gambar 1" descr="Sebuah gambar berisi teks, cuplikan layar, diagram, nomor&#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33348" name="Gambar 1" descr="Sebuah gambar berisi teks, cuplikan layar, diagram, nomor&#10;&#10;Konten yang dihasilkan AI mungkin salah."/>
                    <pic:cNvPicPr/>
                  </pic:nvPicPr>
                  <pic:blipFill rotWithShape="1">
                    <a:blip r:embed="rId18"/>
                    <a:srcRect b="872"/>
                    <a:stretch/>
                  </pic:blipFill>
                  <pic:spPr bwMode="auto">
                    <a:xfrm>
                      <a:off x="0" y="0"/>
                      <a:ext cx="3456305" cy="3606189"/>
                    </a:xfrm>
                    <a:prstGeom prst="rect">
                      <a:avLst/>
                    </a:prstGeom>
                    <a:ln>
                      <a:noFill/>
                    </a:ln>
                    <a:extLst>
                      <a:ext uri="{53640926-AAD7-44D8-BBD7-CCE9431645EC}">
                        <a14:shadowObscured xmlns:a14="http://schemas.microsoft.com/office/drawing/2010/main"/>
                      </a:ext>
                    </a:extLst>
                  </pic:spPr>
                </pic:pic>
              </a:graphicData>
            </a:graphic>
          </wp:inline>
        </w:drawing>
      </w:r>
    </w:p>
    <w:p w14:paraId="2B1ED6E7" w14:textId="77777777" w:rsidR="00CC0108" w:rsidRDefault="00CC0108" w:rsidP="00CC0108">
      <w:pPr>
        <w:ind w:firstLine="0"/>
        <w:contextualSpacing/>
        <w:rPr>
          <w:szCs w:val="20"/>
        </w:rPr>
      </w:pPr>
      <w:r w:rsidRPr="00592E6C">
        <w:rPr>
          <w:szCs w:val="20"/>
        </w:rPr>
        <w:t>Fig</w:t>
      </w:r>
      <w:r>
        <w:rPr>
          <w:szCs w:val="20"/>
        </w:rPr>
        <w:t>. 5</w:t>
      </w:r>
      <w:r w:rsidRPr="00592E6C">
        <w:rPr>
          <w:szCs w:val="20"/>
        </w:rPr>
        <w:t>. Residuals between experimental and predicted responses as a function of the predicted values for (a) leakage time, (b) surface roughness Ra, (c) energy consumption, and (d) wear volume.</w:t>
      </w:r>
    </w:p>
    <w:p w14:paraId="5CBC86CC" w14:textId="77777777" w:rsidR="00CC0108" w:rsidRDefault="00CC0108" w:rsidP="00CC0108">
      <w:pPr>
        <w:ind w:firstLine="0"/>
        <w:contextualSpacing/>
        <w:rPr>
          <w:szCs w:val="20"/>
        </w:rPr>
      </w:pPr>
    </w:p>
    <w:p w14:paraId="7859CAC9" w14:textId="60443F73" w:rsidR="005E039C" w:rsidRDefault="005E039C" w:rsidP="004E4509">
      <w:pPr>
        <w:contextualSpacing/>
        <w:rPr>
          <w:szCs w:val="20"/>
        </w:rPr>
      </w:pPr>
      <w:r>
        <w:rPr>
          <w:szCs w:val="20"/>
        </w:rPr>
        <w:t>Fig. 5</w:t>
      </w:r>
      <w:r w:rsidRPr="00592E6C">
        <w:rPr>
          <w:szCs w:val="20"/>
        </w:rPr>
        <w:t xml:space="preserve"> presents the residual plots </w:t>
      </w:r>
      <w:r>
        <w:rPr>
          <w:szCs w:val="20"/>
        </w:rPr>
        <w:t>for the developed RSM models, showing the difference between experimental and predicted response</w:t>
      </w:r>
      <w:r w:rsidRPr="00592E6C">
        <w:rPr>
          <w:szCs w:val="20"/>
        </w:rPr>
        <w:t xml:space="preserve">s plotted against the corresponding predicted values for leakage time, surface roughness, energy consumption, and wear volume. Such plots are commonly used to assess the </w:t>
      </w:r>
      <w:r>
        <w:rPr>
          <w:szCs w:val="20"/>
        </w:rPr>
        <w:t>A</w:t>
      </w:r>
      <w:r w:rsidRPr="00592E6C">
        <w:rPr>
          <w:szCs w:val="20"/>
        </w:rPr>
        <w:t>dequacy of regression models beyond numerical goodness-of-fit metrics, as they allow potential systematic deviations, variance instability, or model bias to be visually identified. By examining the distribution and spread of the residuals across the prediction range, the suitability of the assumed quadratic response surfaces can be qualitatively evaluated prior to formal statistical testing.</w:t>
      </w:r>
    </w:p>
    <w:p w14:paraId="354302CF" w14:textId="3F2FE659" w:rsidR="005E039C" w:rsidRPr="006C0CB1" w:rsidRDefault="00161BDC" w:rsidP="00CC0108">
      <w:pPr>
        <w:contextualSpacing/>
        <w:rPr>
          <w:sz w:val="16"/>
          <w:szCs w:val="16"/>
        </w:rPr>
      </w:pPr>
      <w:r w:rsidRPr="00592E6C">
        <w:rPr>
          <w:szCs w:val="20"/>
        </w:rPr>
        <w:t xml:space="preserve">Lack-of-fit tests are non-significant (p &gt; 0.05) for all responses, indicating that the quadratic form is adequate within the investigated design space. As shown </w:t>
      </w:r>
      <w:r w:rsidRPr="00275D1B">
        <w:rPr>
          <w:szCs w:val="20"/>
        </w:rPr>
        <w:t xml:space="preserve">in Fig. </w:t>
      </w:r>
      <w:r>
        <w:rPr>
          <w:szCs w:val="20"/>
        </w:rPr>
        <w:t>5</w:t>
      </w:r>
      <w:r w:rsidRPr="00592E6C">
        <w:rPr>
          <w:szCs w:val="20"/>
        </w:rPr>
        <w:t>, the residuals remain relatively small in magnitude over the entire range of predicted values: for leakage time</w:t>
      </w:r>
      <w:r>
        <w:rPr>
          <w:szCs w:val="20"/>
        </w:rPr>
        <w:t xml:space="preserve">, they lie within approximately ±0.4 s; for </w:t>
      </w:r>
      <w:r>
        <w:rPr>
          <w:szCs w:val="20"/>
        </w:rPr>
        <w:lastRenderedPageBreak/>
        <w:t xml:space="preserve">surface roughness, within ±0.03 µm; for energy consumption, within ±0.03 </w:t>
      </w:r>
      <w:proofErr w:type="spellStart"/>
      <w:r>
        <w:rPr>
          <w:szCs w:val="20"/>
        </w:rPr>
        <w:t>Wh</w:t>
      </w:r>
      <w:proofErr w:type="spellEnd"/>
      <w:r>
        <w:rPr>
          <w:szCs w:val="20"/>
        </w:rPr>
        <w:t>; and for wear volume,</w:t>
      </w:r>
      <w:r w:rsidRPr="00592E6C">
        <w:rPr>
          <w:szCs w:val="20"/>
        </w:rPr>
        <w:t xml:space="preserve"> within ±0.03 mm³. These values correspond to only a small fraction of the respective response ranges, so that the practical prediction error introduced by the models is limited. In addition, the residual plots do not reveal any systematic patterns, curvature</w:t>
      </w:r>
      <w:r>
        <w:rPr>
          <w:szCs w:val="20"/>
        </w:rPr>
        <w:t>,</w:t>
      </w:r>
      <w:r w:rsidRPr="00592E6C">
        <w:rPr>
          <w:szCs w:val="20"/>
        </w:rPr>
        <w:t xml:space="preserve"> or funnel-shaped </w:t>
      </w:r>
      <w:proofErr w:type="spellStart"/>
      <w:r w:rsidRPr="00592E6C">
        <w:rPr>
          <w:szCs w:val="20"/>
        </w:rPr>
        <w:t>behaviour</w:t>
      </w:r>
      <w:proofErr w:type="spellEnd"/>
      <w:r w:rsidRPr="00592E6C">
        <w:rPr>
          <w:szCs w:val="20"/>
        </w:rPr>
        <w:t xml:space="preserve"> indicative of model misspecification or strong </w:t>
      </w:r>
      <w:proofErr w:type="spellStart"/>
      <w:r w:rsidRPr="00592E6C">
        <w:rPr>
          <w:szCs w:val="20"/>
        </w:rPr>
        <w:t>heteroscedasticity</w:t>
      </w:r>
      <w:proofErr w:type="spellEnd"/>
      <w:r w:rsidRPr="00592E6C">
        <w:rPr>
          <w:szCs w:val="20"/>
        </w:rPr>
        <w:t>. The points are scattered in a roughly symmetric fashion around the zero line</w:t>
      </w:r>
      <w:r>
        <w:rPr>
          <w:szCs w:val="20"/>
        </w:rPr>
        <w:t>,</w:t>
      </w:r>
      <w:r w:rsidRPr="00592E6C">
        <w:rPr>
          <w:szCs w:val="20"/>
        </w:rPr>
        <w:t xml:space="preserve"> and no individual run appears as an outlier with excessively large residuals. This suggests that the </w:t>
      </w:r>
      <w:r>
        <w:rPr>
          <w:szCs w:val="20"/>
        </w:rPr>
        <w:t>errors' variance</w:t>
      </w:r>
      <w:r w:rsidRPr="00592E6C">
        <w:rPr>
          <w:szCs w:val="20"/>
        </w:rPr>
        <w:t xml:space="preserve"> is reasonably constant and that there is no obvious correlation between residuals and fitted values. Taken together with the high coefficients of determination obtained from the ANOVA tables (not shown here for brevity), these features support the validity of the regression assumptions. On this basis, the fitted RSM models are deemed suitable for subsequent physical interpretation and for use as surrogate functions in the multi-objective </w:t>
      </w:r>
      <w:proofErr w:type="spellStart"/>
      <w:r w:rsidRPr="00592E6C">
        <w:rPr>
          <w:szCs w:val="20"/>
        </w:rPr>
        <w:t>optimisation</w:t>
      </w:r>
      <w:proofErr w:type="spellEnd"/>
      <w:r w:rsidRPr="00592E6C">
        <w:rPr>
          <w:szCs w:val="20"/>
        </w:rPr>
        <w:t xml:space="preserve"> stage.</w:t>
      </w:r>
      <w:r w:rsidR="001B021F">
        <w:rPr>
          <w:szCs w:val="20"/>
        </w:rPr>
        <w:t xml:space="preserve"> </w:t>
      </w:r>
    </w:p>
    <w:p w14:paraId="2FCA4760" w14:textId="77777777" w:rsidR="00DD20E1" w:rsidRPr="00CC0108" w:rsidRDefault="00DD20E1" w:rsidP="008E0F58">
      <w:pPr>
        <w:ind w:firstLine="0"/>
        <w:contextualSpacing/>
        <w:jc w:val="center"/>
        <w:rPr>
          <w:szCs w:val="20"/>
        </w:rPr>
      </w:pPr>
    </w:p>
    <w:p w14:paraId="41CC39B3" w14:textId="2FF3F45A" w:rsidR="003169FF" w:rsidRPr="00592E6C" w:rsidRDefault="003169FF" w:rsidP="00D74DAF">
      <w:pPr>
        <w:pStyle w:val="Heading2"/>
        <w:spacing w:before="0" w:line="240" w:lineRule="auto"/>
        <w:ind w:left="284" w:hanging="284"/>
        <w:rPr>
          <w:b/>
          <w:bCs w:val="0"/>
          <w:szCs w:val="20"/>
        </w:rPr>
      </w:pPr>
      <w:r w:rsidRPr="00592E6C">
        <w:rPr>
          <w:b/>
          <w:szCs w:val="20"/>
        </w:rPr>
        <w:t>Effect of spindle speed and axial load on process responses</w:t>
      </w:r>
    </w:p>
    <w:p w14:paraId="52CE67C9" w14:textId="3449E201" w:rsidR="003169FF" w:rsidRPr="00421B65" w:rsidRDefault="003169FF" w:rsidP="00CC0108">
      <w:pPr>
        <w:pStyle w:val="Heading3"/>
        <w:spacing w:before="0" w:after="0"/>
        <w:ind w:left="425" w:hanging="425"/>
        <w:rPr>
          <w:rFonts w:ascii="Times New Roman" w:hAnsi="Times New Roman"/>
          <w:sz w:val="20"/>
          <w:szCs w:val="20"/>
        </w:rPr>
      </w:pPr>
      <w:r w:rsidRPr="00421B65">
        <w:rPr>
          <w:rFonts w:ascii="Times New Roman" w:hAnsi="Times New Roman"/>
          <w:sz w:val="20"/>
          <w:szCs w:val="20"/>
        </w:rPr>
        <w:t>Leakage time (sealing performance)</w:t>
      </w:r>
    </w:p>
    <w:p w14:paraId="1911D602" w14:textId="62E863B3" w:rsidR="00CC0108" w:rsidRPr="00592E6C" w:rsidRDefault="003169FF" w:rsidP="00CC0108">
      <w:pPr>
        <w:contextualSpacing/>
        <w:rPr>
          <w:szCs w:val="20"/>
        </w:rPr>
      </w:pPr>
      <w:r w:rsidRPr="0039379D">
        <w:rPr>
          <w:szCs w:val="20"/>
        </w:rPr>
        <w:t xml:space="preserve">To </w:t>
      </w:r>
      <w:proofErr w:type="spellStart"/>
      <w:r w:rsidRPr="0039379D">
        <w:rPr>
          <w:szCs w:val="20"/>
        </w:rPr>
        <w:t>visualise</w:t>
      </w:r>
      <w:proofErr w:type="spellEnd"/>
      <w:r w:rsidRPr="00592E6C">
        <w:rPr>
          <w:szCs w:val="20"/>
        </w:rPr>
        <w:t xml:space="preserve"> the combined influence of spindle speed and axial load on sealing performance, the predicted leakage time obtained from the RS</w:t>
      </w:r>
      <w:r>
        <w:rPr>
          <w:szCs w:val="20"/>
        </w:rPr>
        <w:t>M model is illustrated in Fig. 6</w:t>
      </w:r>
      <w:r w:rsidR="00421B65">
        <w:rPr>
          <w:szCs w:val="20"/>
        </w:rPr>
        <w:t>.</w:t>
      </w:r>
      <w:r w:rsidR="00CC0108">
        <w:rPr>
          <w:szCs w:val="20"/>
        </w:rPr>
        <w:t xml:space="preserve"> Fig. 6</w:t>
      </w:r>
      <w:r w:rsidR="00CC0108" w:rsidRPr="00592E6C">
        <w:rPr>
          <w:szCs w:val="20"/>
        </w:rPr>
        <w:t xml:space="preserve"> illustrates the predicted leakage time </w:t>
      </w:r>
      <w:proofErr w:type="spellStart"/>
      <w:r w:rsidR="00CC0108" w:rsidRPr="00592E6C">
        <w:rPr>
          <w:szCs w:val="20"/>
        </w:rPr>
        <w:t>t</w:t>
      </w:r>
      <w:r w:rsidR="00CC0108" w:rsidRPr="00592E6C">
        <w:rPr>
          <w:szCs w:val="20"/>
          <w:vertAlign w:val="subscript"/>
        </w:rPr>
        <w:t>leak</w:t>
      </w:r>
      <w:proofErr w:type="spellEnd"/>
      <w:r w:rsidR="00CC0108" w:rsidRPr="00592E6C">
        <w:rPr>
          <w:szCs w:val="20"/>
        </w:rPr>
        <w:t xml:space="preserve">​ as a function of spindle speed and axial load in the form of a contour map and a three-dimensional response surface derived from the quadratic RSM model. These </w:t>
      </w:r>
      <w:proofErr w:type="spellStart"/>
      <w:r w:rsidR="00CC0108" w:rsidRPr="00592E6C">
        <w:rPr>
          <w:szCs w:val="20"/>
        </w:rPr>
        <w:t>visualisations</w:t>
      </w:r>
      <w:proofErr w:type="spellEnd"/>
      <w:r w:rsidR="00CC0108" w:rsidRPr="00592E6C">
        <w:rPr>
          <w:szCs w:val="20"/>
        </w:rPr>
        <w:t xml:space="preserve"> provide an intuitive representation of the combined influence of the two control parameters and facilitate the identification of regions associated with </w:t>
      </w:r>
      <w:r w:rsidR="0039379D" w:rsidRPr="00592E6C">
        <w:rPr>
          <w:szCs w:val="20"/>
        </w:rPr>
        <w:t>favorable</w:t>
      </w:r>
      <w:r w:rsidR="00CC0108" w:rsidRPr="00592E6C">
        <w:rPr>
          <w:szCs w:val="20"/>
        </w:rPr>
        <w:t xml:space="preserve"> sealing performance. By examining the shape of the response surface and the spacing of the contour levels, the presence of interaction effects and non-linear trends in leakage time can be qualitatively assessed prior to a detailed discussion of the experimental results.</w:t>
      </w:r>
    </w:p>
    <w:p w14:paraId="5C4BB79B" w14:textId="77777777" w:rsidR="00CC0108" w:rsidRPr="00592E6C" w:rsidRDefault="00CC0108" w:rsidP="00CC0108">
      <w:pPr>
        <w:contextualSpacing/>
        <w:rPr>
          <w:szCs w:val="20"/>
        </w:rPr>
      </w:pPr>
      <w:r w:rsidRPr="00592E6C">
        <w:rPr>
          <w:szCs w:val="20"/>
        </w:rPr>
        <w:t>The experimental leakage time results presented in Table 2, together with the corresponding response surface, demonstrate that sealing performance—as quantified by leakage time—is governed by a strong</w:t>
      </w:r>
      <w:r>
        <w:rPr>
          <w:szCs w:val="20"/>
        </w:rPr>
        <w:t>, non-</w:t>
      </w:r>
      <w:r w:rsidRPr="00592E6C">
        <w:rPr>
          <w:szCs w:val="20"/>
        </w:rPr>
        <w:t xml:space="preserve">linear interaction between spindle speed and axial load. For all three spindle speed levels, leakage time initially increases as the axial load is raised from 60 to 100 N, indicating improved sealing, but subsequently decreases when the load is further increased to 140 N. A comparable non-monotonic trend is observed </w:t>
      </w:r>
      <w:r>
        <w:rPr>
          <w:szCs w:val="20"/>
        </w:rPr>
        <w:t>for spindle speed: at a given axial load, leakage time is consistently highest at</w:t>
      </w:r>
      <w:r w:rsidRPr="00592E6C">
        <w:rPr>
          <w:szCs w:val="20"/>
        </w:rPr>
        <w:t xml:space="preserve"> 450 rpm, moderate at 600 rpm, and lowest at 300 rpm.</w:t>
      </w:r>
    </w:p>
    <w:p w14:paraId="5FCFADF1" w14:textId="77777777" w:rsidR="00CC0108" w:rsidRPr="00592E6C" w:rsidRDefault="00CC0108" w:rsidP="00CC0108">
      <w:pPr>
        <w:contextualSpacing/>
        <w:rPr>
          <w:szCs w:val="20"/>
        </w:rPr>
      </w:pPr>
      <w:r w:rsidRPr="00592E6C">
        <w:rPr>
          <w:szCs w:val="20"/>
        </w:rPr>
        <w:t xml:space="preserve">The contour plot of </w:t>
      </w:r>
      <w:proofErr w:type="spellStart"/>
      <w:r w:rsidRPr="00592E6C">
        <w:rPr>
          <w:szCs w:val="20"/>
        </w:rPr>
        <w:t>tleakt_t</w:t>
      </w:r>
      <w:r w:rsidRPr="00592E6C">
        <w:rPr>
          <w:szCs w:val="20"/>
          <w:vertAlign w:val="subscript"/>
        </w:rPr>
        <w:t>leak</w:t>
      </w:r>
      <w:proofErr w:type="spellEnd"/>
      <w:proofErr w:type="gramStart"/>
      <w:r w:rsidRPr="00592E6C">
        <w:rPr>
          <w:szCs w:val="20"/>
        </w:rPr>
        <w:t>​ in</w:t>
      </w:r>
      <w:proofErr w:type="gramEnd"/>
      <w:r w:rsidRPr="00592E6C">
        <w:rPr>
          <w:szCs w:val="20"/>
        </w:rPr>
        <w:t xml:space="preserve"> the (x</w:t>
      </w:r>
      <w:r w:rsidRPr="00592E6C">
        <w:rPr>
          <w:szCs w:val="20"/>
          <w:vertAlign w:val="subscript"/>
        </w:rPr>
        <w:t>1</w:t>
      </w:r>
      <w:r w:rsidRPr="00592E6C">
        <w:rPr>
          <w:szCs w:val="20"/>
        </w:rPr>
        <w:t>,x</w:t>
      </w:r>
      <w:r w:rsidRPr="00592E6C">
        <w:rPr>
          <w:szCs w:val="20"/>
          <w:vertAlign w:val="subscript"/>
        </w:rPr>
        <w:t>2</w:t>
      </w:r>
      <w:r w:rsidRPr="00592E6C">
        <w:rPr>
          <w:szCs w:val="20"/>
        </w:rPr>
        <w:t xml:space="preserve">) plane reveals a pronounced ridge of maximum leakage time </w:t>
      </w:r>
      <w:proofErr w:type="spellStart"/>
      <w:r w:rsidRPr="00592E6C">
        <w:rPr>
          <w:szCs w:val="20"/>
        </w:rPr>
        <w:t>centred</w:t>
      </w:r>
      <w:proofErr w:type="spellEnd"/>
      <w:r w:rsidRPr="00592E6C">
        <w:rPr>
          <w:szCs w:val="20"/>
        </w:rPr>
        <w:t xml:space="preserve"> around the combination of 450 rpm and 100 N. This region corresponds to a balance between sufficient real contact area formation and the avoidance of excessive local damage or distortion of the valve seat band.</w:t>
      </w:r>
    </w:p>
    <w:p w14:paraId="09D059CD" w14:textId="3D50E153" w:rsidR="00CC0108" w:rsidRDefault="00CC0108" w:rsidP="00CC0108">
      <w:pPr>
        <w:contextualSpacing/>
        <w:rPr>
          <w:szCs w:val="20"/>
        </w:rPr>
      </w:pPr>
      <w:r w:rsidRPr="00592E6C">
        <w:rPr>
          <w:szCs w:val="20"/>
        </w:rPr>
        <w:t>At lower axial loads (60 N), the contact pressure is insufficient to induce adequate plastic deformation of surface micro-asperities, resulting in a discontinuous sealing band and reduced leakage time. Conversely, at higher loads (140 N), the contact becomes overly aggressive, increasing the likelihood of local wear or micro-cracking, which again degrades sealing integrity and shortens leakage time despite the higher nominal contact pressure.</w:t>
      </w:r>
    </w:p>
    <w:p w14:paraId="33EF42B6" w14:textId="77777777" w:rsidR="00CC0108" w:rsidRPr="00100945" w:rsidRDefault="00CC0108" w:rsidP="00CC0108">
      <w:pPr>
        <w:ind w:firstLine="0"/>
        <w:contextualSpacing/>
        <w:rPr>
          <w:sz w:val="18"/>
          <w:szCs w:val="18"/>
        </w:rPr>
      </w:pPr>
    </w:p>
    <w:p w14:paraId="7CDEFD55" w14:textId="77777777" w:rsidR="00CC0108" w:rsidRPr="00730EA7" w:rsidRDefault="00CC0108" w:rsidP="00CC0108">
      <w:pPr>
        <w:pStyle w:val="Heading3"/>
        <w:spacing w:before="0" w:after="0"/>
        <w:ind w:left="425" w:hanging="425"/>
        <w:rPr>
          <w:rFonts w:ascii="Times New Roman" w:hAnsi="Times New Roman"/>
          <w:b w:val="0"/>
          <w:bCs w:val="0"/>
          <w:sz w:val="20"/>
          <w:szCs w:val="20"/>
        </w:rPr>
      </w:pPr>
      <w:r w:rsidRPr="00730EA7">
        <w:rPr>
          <w:rFonts w:ascii="Times New Roman" w:hAnsi="Times New Roman"/>
          <w:sz w:val="20"/>
          <w:szCs w:val="20"/>
        </w:rPr>
        <w:t>Surface roughness of the lapped seat</w:t>
      </w:r>
    </w:p>
    <w:p w14:paraId="11A98F15" w14:textId="275BE0E1" w:rsidR="00CC0108" w:rsidRDefault="00CC0108" w:rsidP="00CC0108">
      <w:pPr>
        <w:contextualSpacing/>
        <w:rPr>
          <w:szCs w:val="20"/>
        </w:rPr>
      </w:pPr>
      <w:r w:rsidRPr="00592E6C">
        <w:rPr>
          <w:szCs w:val="20"/>
        </w:rPr>
        <w:t xml:space="preserve">The combined effects of spindle speed and axial load on leakage time and surface roughness are </w:t>
      </w:r>
      <w:proofErr w:type="spellStart"/>
      <w:r w:rsidRPr="00592E6C">
        <w:rPr>
          <w:szCs w:val="20"/>
        </w:rPr>
        <w:t>visualised</w:t>
      </w:r>
      <w:proofErr w:type="spellEnd"/>
      <w:r w:rsidRPr="00592E6C">
        <w:rPr>
          <w:szCs w:val="20"/>
        </w:rPr>
        <w:t xml:space="preserve"> </w:t>
      </w:r>
      <w:r>
        <w:rPr>
          <w:szCs w:val="20"/>
        </w:rPr>
        <w:t>in contour maps shown in Fig. 7</w:t>
      </w:r>
      <w:r w:rsidRPr="00592E6C">
        <w:rPr>
          <w:szCs w:val="20"/>
        </w:rPr>
        <w:t>.</w:t>
      </w:r>
      <w:r>
        <w:rPr>
          <w:szCs w:val="20"/>
        </w:rPr>
        <w:t xml:space="preserve"> Fig. 7</w:t>
      </w:r>
      <w:r w:rsidRPr="00592E6C">
        <w:rPr>
          <w:szCs w:val="20"/>
        </w:rPr>
        <w:t xml:space="preserve"> presents contour maps derived from the quadratic RSM models illustrating the combined effect of spindle speed and axial load on leakage time and surface roughness of the lapped valve seat. By placing the two responses in the same parameter space, the figure enables a direct visual comparison of their </w:t>
      </w:r>
      <w:r>
        <w:rPr>
          <w:szCs w:val="20"/>
        </w:rPr>
        <w:t>trends. It highlights regions where sealing performance and surface finish can be improved simultaneously</w:t>
      </w:r>
      <w:r w:rsidRPr="00592E6C">
        <w:rPr>
          <w:szCs w:val="20"/>
        </w:rPr>
        <w:t xml:space="preserve">. The contour </w:t>
      </w:r>
      <w:r w:rsidRPr="00592E6C">
        <w:rPr>
          <w:szCs w:val="20"/>
        </w:rPr>
        <w:lastRenderedPageBreak/>
        <w:t xml:space="preserve">representation facilitates the identification of non-linear effects and interaction </w:t>
      </w:r>
      <w:proofErr w:type="spellStart"/>
      <w:r w:rsidRPr="00592E6C">
        <w:rPr>
          <w:szCs w:val="20"/>
        </w:rPr>
        <w:t>behaviour</w:t>
      </w:r>
      <w:proofErr w:type="spellEnd"/>
      <w:r w:rsidRPr="00592E6C">
        <w:rPr>
          <w:szCs w:val="20"/>
        </w:rPr>
        <w:t xml:space="preserve"> between the process parameters prior to a detailed discussion of the underlying </w:t>
      </w:r>
      <w:proofErr w:type="spellStart"/>
      <w:r w:rsidRPr="00592E6C">
        <w:rPr>
          <w:szCs w:val="20"/>
        </w:rPr>
        <w:t>tribological</w:t>
      </w:r>
      <w:proofErr w:type="spellEnd"/>
      <w:r w:rsidRPr="00592E6C">
        <w:rPr>
          <w:szCs w:val="20"/>
        </w:rPr>
        <w:t xml:space="preserve"> mechanisms</w:t>
      </w:r>
      <w:r>
        <w:rPr>
          <w:szCs w:val="20"/>
        </w:rPr>
        <w:t>.</w:t>
      </w:r>
    </w:p>
    <w:p w14:paraId="4DE99609" w14:textId="77777777" w:rsidR="00CC0108" w:rsidRPr="00592E6C" w:rsidRDefault="00CC0108" w:rsidP="00CC0108">
      <w:pPr>
        <w:contextualSpacing/>
        <w:rPr>
          <w:szCs w:val="20"/>
        </w:rPr>
      </w:pPr>
      <w:r w:rsidRPr="00592E6C">
        <w:rPr>
          <w:szCs w:val="20"/>
        </w:rPr>
        <w:t xml:space="preserve">Surface roughness Ra follows trends </w:t>
      </w:r>
      <w:r>
        <w:rPr>
          <w:szCs w:val="20"/>
        </w:rPr>
        <w:t xml:space="preserve">consistent with </w:t>
      </w:r>
      <w:proofErr w:type="spellStart"/>
      <w:r>
        <w:rPr>
          <w:szCs w:val="20"/>
        </w:rPr>
        <w:t>tribological</w:t>
      </w:r>
      <w:proofErr w:type="spellEnd"/>
      <w:r>
        <w:rPr>
          <w:szCs w:val="20"/>
        </w:rPr>
        <w:t xml:space="preserve"> expectations for low-</w:t>
      </w:r>
      <w:r w:rsidRPr="00592E6C">
        <w:rPr>
          <w:szCs w:val="20"/>
        </w:rPr>
        <w:t xml:space="preserve">speed lapping. At all speeds, the lowest Ra values are observed at the intermediate axial load of 100 N, with minimum roughness obtained at 450 rpm and 100 N. At 60 N, the contact pressure is relatively low, the abrasive particles are not fully engaged, and the lapping action is less effective, resulting in slightly higher Ra values. At 140 N, the higher load promotes </w:t>
      </w:r>
      <w:r w:rsidRPr="00592E6C">
        <w:rPr>
          <w:szCs w:val="20"/>
        </w:rPr>
        <w:lastRenderedPageBreak/>
        <w:t xml:space="preserve">more intense micro-cutting and potential </w:t>
      </w:r>
      <w:proofErr w:type="spellStart"/>
      <w:r w:rsidRPr="00592E6C">
        <w:rPr>
          <w:szCs w:val="20"/>
        </w:rPr>
        <w:t>ploughing</w:t>
      </w:r>
      <w:proofErr w:type="spellEnd"/>
      <w:r w:rsidRPr="00592E6C">
        <w:rPr>
          <w:szCs w:val="20"/>
        </w:rPr>
        <w:t>, which can again increase roughness and damage the surface topography.</w:t>
      </w:r>
    </w:p>
    <w:p w14:paraId="3E7BF192" w14:textId="152DC93D" w:rsidR="00CC0108" w:rsidRDefault="00CC0108" w:rsidP="004A7374">
      <w:pPr>
        <w:contextualSpacing/>
        <w:rPr>
          <w:szCs w:val="20"/>
        </w:rPr>
      </w:pPr>
      <w:r w:rsidRPr="00592E6C">
        <w:rPr>
          <w:szCs w:val="20"/>
        </w:rPr>
        <w:t xml:space="preserve">The Ra response surface displays a clear valley region </w:t>
      </w:r>
      <w:proofErr w:type="spellStart"/>
      <w:r w:rsidRPr="00592E6C">
        <w:rPr>
          <w:szCs w:val="20"/>
        </w:rPr>
        <w:t>centred</w:t>
      </w:r>
      <w:proofErr w:type="spellEnd"/>
      <w:r w:rsidRPr="00592E6C">
        <w:rPr>
          <w:szCs w:val="20"/>
        </w:rPr>
        <w:t xml:space="preserve"> near 450 rpm and 100 N, similar to the leakage-time surface. The quadratic terms in the Ra model are significant for both factors, indicating that the relationship is not purely linear. The </w:t>
      </w:r>
      <w:r>
        <w:rPr>
          <w:szCs w:val="20"/>
        </w:rPr>
        <w:t>presence of a distinct minimum in Ra suggests that the system operates in a mild-wear regime near this optimum, whereas moving away from it pushes the contact into either</w:t>
      </w:r>
      <w:r w:rsidRPr="00592E6C">
        <w:rPr>
          <w:szCs w:val="20"/>
        </w:rPr>
        <w:t xml:space="preserve"> an under-loaded </w:t>
      </w:r>
      <w:r>
        <w:rPr>
          <w:szCs w:val="20"/>
        </w:rPr>
        <w:t>"</w:t>
      </w:r>
      <w:r w:rsidRPr="00592E6C">
        <w:rPr>
          <w:szCs w:val="20"/>
        </w:rPr>
        <w:t>polishing</w:t>
      </w:r>
      <w:r>
        <w:rPr>
          <w:szCs w:val="20"/>
        </w:rPr>
        <w:t>"</w:t>
      </w:r>
      <w:r w:rsidRPr="00592E6C">
        <w:rPr>
          <w:szCs w:val="20"/>
        </w:rPr>
        <w:t xml:space="preserve"> condition or a more aggressive wear mode [26].</w:t>
      </w:r>
    </w:p>
    <w:p w14:paraId="4BB6CA4E" w14:textId="77777777" w:rsidR="00CC0108" w:rsidRDefault="00CC0108" w:rsidP="00CC0108">
      <w:pPr>
        <w:ind w:firstLine="0"/>
        <w:contextualSpacing/>
        <w:rPr>
          <w:szCs w:val="20"/>
        </w:rPr>
        <w:sectPr w:rsidR="00CC0108" w:rsidSect="001038E0">
          <w:type w:val="continuous"/>
          <w:pgSz w:w="11906" w:h="16838" w:code="9"/>
          <w:pgMar w:top="340" w:right="340" w:bottom="680" w:left="340" w:header="0" w:footer="340" w:gutter="0"/>
          <w:pgNumType w:start="672"/>
          <w:cols w:num="2" w:space="340"/>
          <w:docGrid w:linePitch="360"/>
        </w:sectPr>
      </w:pPr>
    </w:p>
    <w:p w14:paraId="71B41536" w14:textId="77777777" w:rsidR="00902DD8" w:rsidRPr="00013377" w:rsidRDefault="00902DD8" w:rsidP="00B057F9">
      <w:pPr>
        <w:ind w:firstLine="0"/>
        <w:contextualSpacing/>
        <w:rPr>
          <w:sz w:val="18"/>
          <w:szCs w:val="18"/>
        </w:rPr>
      </w:pPr>
    </w:p>
    <w:p w14:paraId="473154F4" w14:textId="68A8B49F" w:rsidR="003169FF" w:rsidRPr="00592E6C" w:rsidRDefault="003169FF" w:rsidP="00902DD8">
      <w:pPr>
        <w:ind w:firstLine="0"/>
        <w:contextualSpacing/>
        <w:jc w:val="center"/>
        <w:rPr>
          <w:szCs w:val="20"/>
        </w:rPr>
      </w:pPr>
      <w:r w:rsidRPr="00592E6C">
        <w:rPr>
          <w:noProof/>
          <w:szCs w:val="20"/>
        </w:rPr>
        <w:drawing>
          <wp:inline distT="0" distB="0" distL="0" distR="0" wp14:anchorId="02BE113E" wp14:editId="236503DC">
            <wp:extent cx="5400000" cy="3250800"/>
            <wp:effectExtent l="0" t="0" r="0" b="6985"/>
            <wp:docPr id="2128883295" name="image13.png"/>
            <wp:cNvGraphicFramePr/>
            <a:graphic xmlns:a="http://schemas.openxmlformats.org/drawingml/2006/main">
              <a:graphicData uri="http://schemas.openxmlformats.org/drawingml/2006/picture">
                <pic:pic xmlns:pic="http://schemas.openxmlformats.org/drawingml/2006/picture">
                  <pic:nvPicPr>
                    <pic:cNvPr id="2128883295" name="image13.png"/>
                    <pic:cNvPicPr/>
                  </pic:nvPicPr>
                  <pic:blipFill rotWithShape="1">
                    <a:blip r:embed="rId19" cstate="email">
                      <a:extLst>
                        <a:ext uri="{28A0092B-C50C-407E-A947-70E740481C1C}">
                          <a14:useLocalDpi xmlns:a14="http://schemas.microsoft.com/office/drawing/2010/main"/>
                        </a:ext>
                      </a:extLst>
                    </a:blip>
                    <a:srcRect l="1653" t="1943" r="1186" b="2242"/>
                    <a:stretch/>
                  </pic:blipFill>
                  <pic:spPr bwMode="auto">
                    <a:xfrm>
                      <a:off x="0" y="0"/>
                      <a:ext cx="5400000" cy="3250800"/>
                    </a:xfrm>
                    <a:prstGeom prst="rect">
                      <a:avLst/>
                    </a:prstGeom>
                    <a:ln>
                      <a:noFill/>
                    </a:ln>
                    <a:extLst>
                      <a:ext uri="{53640926-AAD7-44D8-BBD7-CCE9431645EC}">
                        <a14:shadowObscured xmlns:a14="http://schemas.microsoft.com/office/drawing/2010/main"/>
                      </a:ext>
                    </a:extLst>
                  </pic:spPr>
                </pic:pic>
              </a:graphicData>
            </a:graphic>
          </wp:inline>
        </w:drawing>
      </w:r>
    </w:p>
    <w:p w14:paraId="4A94FD17" w14:textId="328A6868" w:rsidR="003169FF" w:rsidRDefault="00B057F9" w:rsidP="00902DD8">
      <w:pPr>
        <w:ind w:firstLine="0"/>
        <w:contextualSpacing/>
        <w:rPr>
          <w:szCs w:val="20"/>
        </w:rPr>
      </w:pPr>
      <w:r>
        <w:rPr>
          <w:szCs w:val="20"/>
        </w:rPr>
        <w:t>Fig. 6</w:t>
      </w:r>
      <w:r w:rsidR="003169FF" w:rsidRPr="00592E6C">
        <w:rPr>
          <w:szCs w:val="20"/>
        </w:rPr>
        <w:t xml:space="preserve">. Predicted leakage time </w:t>
      </w:r>
      <m:oMath>
        <m:sSub>
          <m:sSubPr>
            <m:ctrlPr>
              <w:rPr>
                <w:rFonts w:ascii="Cambria Math" w:hAnsi="Cambria Math"/>
                <w:szCs w:val="20"/>
              </w:rPr>
            </m:ctrlPr>
          </m:sSubPr>
          <m:e>
            <m:r>
              <w:rPr>
                <w:rFonts w:ascii="Cambria Math" w:eastAsia="Cambria Math" w:hAnsi="Cambria Math" w:cs="Cambria Math"/>
                <w:szCs w:val="20"/>
              </w:rPr>
              <m:t>t</m:t>
            </m:r>
          </m:e>
          <m:sub>
            <m:r>
              <w:rPr>
                <w:rFonts w:ascii="Cambria Math" w:hAnsi="Cambria Math"/>
                <w:szCs w:val="20"/>
              </w:rPr>
              <m:t>leak</m:t>
            </m:r>
          </m:sub>
        </m:sSub>
      </m:oMath>
      <w:r w:rsidR="004A7374">
        <w:rPr>
          <w:szCs w:val="20"/>
        </w:rPr>
        <w:t xml:space="preserve"> </w:t>
      </w:r>
      <w:r w:rsidR="003169FF" w:rsidRPr="00592E6C">
        <w:rPr>
          <w:szCs w:val="20"/>
        </w:rPr>
        <w:t>as a function of spindle speed and axial load: (a) contour map with experimental design points and (b) three</w:t>
      </w:r>
      <w:r w:rsidR="003169FF">
        <w:rPr>
          <w:szCs w:val="20"/>
        </w:rPr>
        <w:t>-</w:t>
      </w:r>
      <w:r w:rsidR="003169FF" w:rsidRPr="00592E6C">
        <w:rPr>
          <w:szCs w:val="20"/>
        </w:rPr>
        <w:t>dimensional response surface obtained from the quadratic RSM model.</w:t>
      </w:r>
    </w:p>
    <w:p w14:paraId="6BD6B00D" w14:textId="77777777" w:rsidR="00B92CED" w:rsidRPr="00013377" w:rsidRDefault="00B92CED" w:rsidP="00902DD8">
      <w:pPr>
        <w:ind w:firstLine="0"/>
        <w:contextualSpacing/>
        <w:rPr>
          <w:sz w:val="16"/>
          <w:szCs w:val="16"/>
        </w:rPr>
      </w:pPr>
    </w:p>
    <w:p w14:paraId="5B72925B" w14:textId="3EC5974B" w:rsidR="003169FF" w:rsidRPr="00592E6C" w:rsidRDefault="003169FF" w:rsidP="002624DB">
      <w:pPr>
        <w:ind w:firstLine="0"/>
        <w:contextualSpacing/>
        <w:jc w:val="center"/>
        <w:rPr>
          <w:szCs w:val="20"/>
        </w:rPr>
      </w:pPr>
      <w:r w:rsidRPr="00592E6C">
        <w:rPr>
          <w:noProof/>
          <w:szCs w:val="20"/>
        </w:rPr>
        <w:drawing>
          <wp:inline distT="0" distB="0" distL="0" distR="0" wp14:anchorId="60411CC2" wp14:editId="7551DFC4">
            <wp:extent cx="5400000" cy="3340800"/>
            <wp:effectExtent l="0" t="0" r="0" b="0"/>
            <wp:docPr id="2128883298" name="image8.png"/>
            <wp:cNvGraphicFramePr/>
            <a:graphic xmlns:a="http://schemas.openxmlformats.org/drawingml/2006/main">
              <a:graphicData uri="http://schemas.openxmlformats.org/drawingml/2006/picture">
                <pic:pic xmlns:pic="http://schemas.openxmlformats.org/drawingml/2006/picture">
                  <pic:nvPicPr>
                    <pic:cNvPr id="2128883298" name="image8.png"/>
                    <pic:cNvPicPr/>
                  </pic:nvPicPr>
                  <pic:blipFill rotWithShape="1">
                    <a:blip r:embed="rId20" cstate="email">
                      <a:extLst>
                        <a:ext uri="{28A0092B-C50C-407E-A947-70E740481C1C}">
                          <a14:useLocalDpi xmlns:a14="http://schemas.microsoft.com/office/drawing/2010/main"/>
                        </a:ext>
                      </a:extLst>
                    </a:blip>
                    <a:srcRect l="2421" t="1377" r="2301" b="1893"/>
                    <a:stretch/>
                  </pic:blipFill>
                  <pic:spPr bwMode="auto">
                    <a:xfrm>
                      <a:off x="0" y="0"/>
                      <a:ext cx="5400000" cy="3340800"/>
                    </a:xfrm>
                    <a:prstGeom prst="rect">
                      <a:avLst/>
                    </a:prstGeom>
                    <a:ln>
                      <a:noFill/>
                    </a:ln>
                    <a:extLst>
                      <a:ext uri="{53640926-AAD7-44D8-BBD7-CCE9431645EC}">
                        <a14:shadowObscured xmlns:a14="http://schemas.microsoft.com/office/drawing/2010/main"/>
                      </a:ext>
                    </a:extLst>
                  </pic:spPr>
                </pic:pic>
              </a:graphicData>
            </a:graphic>
          </wp:inline>
        </w:drawing>
      </w:r>
    </w:p>
    <w:p w14:paraId="55658F70" w14:textId="0D6F75EB" w:rsidR="003169FF" w:rsidRDefault="003169FF" w:rsidP="00281932">
      <w:pPr>
        <w:ind w:firstLine="0"/>
        <w:contextualSpacing/>
        <w:rPr>
          <w:szCs w:val="20"/>
        </w:rPr>
      </w:pPr>
      <w:r w:rsidRPr="00592E6C">
        <w:rPr>
          <w:szCs w:val="20"/>
        </w:rPr>
        <w:t>Fig</w:t>
      </w:r>
      <w:r w:rsidR="00273B8A">
        <w:rPr>
          <w:szCs w:val="20"/>
        </w:rPr>
        <w:t>. 7</w:t>
      </w:r>
      <w:r w:rsidRPr="00592E6C">
        <w:rPr>
          <w:szCs w:val="20"/>
        </w:rPr>
        <w:t xml:space="preserve">. Contour maps obtained from the quadratic RSM models showing the effect of spindle speed and axial load on (a) leakage time </w:t>
      </w:r>
      <m:oMath>
        <m:sSub>
          <m:sSubPr>
            <m:ctrlPr>
              <w:rPr>
                <w:rFonts w:ascii="Cambria Math" w:hAnsi="Cambria Math"/>
                <w:szCs w:val="20"/>
              </w:rPr>
            </m:ctrlPr>
          </m:sSubPr>
          <m:e>
            <m:r>
              <w:rPr>
                <w:rFonts w:ascii="Cambria Math" w:eastAsia="Cambria Math" w:hAnsi="Cambria Math" w:cs="Cambria Math"/>
                <w:szCs w:val="20"/>
              </w:rPr>
              <m:t>t</m:t>
            </m:r>
          </m:e>
          <m:sub>
            <m:r>
              <w:rPr>
                <w:rFonts w:ascii="Cambria Math" w:hAnsi="Cambria Math"/>
                <w:szCs w:val="20"/>
              </w:rPr>
              <m:t>leak</m:t>
            </m:r>
          </m:sub>
        </m:sSub>
      </m:oMath>
      <w:r w:rsidR="00575127">
        <w:rPr>
          <w:szCs w:val="20"/>
        </w:rPr>
        <w:t xml:space="preserve"> </w:t>
      </w:r>
      <w:r w:rsidRPr="00592E6C">
        <w:rPr>
          <w:szCs w:val="20"/>
        </w:rPr>
        <w:t xml:space="preserve">and (b) surface roughness Ra. </w:t>
      </w:r>
    </w:p>
    <w:p w14:paraId="14FBDBCF" w14:textId="77777777" w:rsidR="00273B8A" w:rsidRPr="00013377" w:rsidRDefault="00273B8A" w:rsidP="00281932">
      <w:pPr>
        <w:ind w:firstLine="0"/>
        <w:contextualSpacing/>
        <w:rPr>
          <w:sz w:val="16"/>
          <w:szCs w:val="16"/>
        </w:rPr>
      </w:pPr>
    </w:p>
    <w:p w14:paraId="484A980F" w14:textId="77777777" w:rsidR="00273B8A" w:rsidRPr="00013377" w:rsidRDefault="00273B8A" w:rsidP="00281932">
      <w:pPr>
        <w:ind w:firstLine="0"/>
        <w:contextualSpacing/>
        <w:rPr>
          <w:sz w:val="16"/>
          <w:szCs w:val="16"/>
        </w:rPr>
        <w:sectPr w:rsidR="00273B8A" w:rsidRPr="00013377" w:rsidSect="00273B8A">
          <w:type w:val="continuous"/>
          <w:pgSz w:w="11906" w:h="16838" w:code="9"/>
          <w:pgMar w:top="340" w:right="340" w:bottom="680" w:left="340" w:header="0" w:footer="340" w:gutter="0"/>
          <w:pgNumType w:start="672"/>
          <w:cols w:space="340"/>
          <w:docGrid w:linePitch="360"/>
        </w:sectPr>
      </w:pPr>
    </w:p>
    <w:p w14:paraId="4F488B45" w14:textId="000DCEBC" w:rsidR="003169FF" w:rsidRPr="00BC6B43" w:rsidRDefault="003169FF" w:rsidP="00BC6B43">
      <w:pPr>
        <w:pStyle w:val="Heading3"/>
        <w:spacing w:before="0" w:after="0"/>
        <w:ind w:left="425" w:hanging="425"/>
        <w:rPr>
          <w:rFonts w:ascii="Times New Roman" w:hAnsi="Times New Roman"/>
          <w:b w:val="0"/>
          <w:bCs w:val="0"/>
          <w:sz w:val="20"/>
          <w:szCs w:val="20"/>
        </w:rPr>
      </w:pPr>
      <w:r w:rsidRPr="00BC6B43">
        <w:rPr>
          <w:rFonts w:ascii="Times New Roman" w:hAnsi="Times New Roman"/>
          <w:sz w:val="20"/>
          <w:szCs w:val="20"/>
        </w:rPr>
        <w:lastRenderedPageBreak/>
        <w:t>Energy consumption</w:t>
      </w:r>
    </w:p>
    <w:p w14:paraId="5EE6FA58" w14:textId="033EACA3" w:rsidR="00955B3B" w:rsidRPr="00592E6C" w:rsidRDefault="003169FF" w:rsidP="00BC6B43">
      <w:pPr>
        <w:contextualSpacing/>
        <w:rPr>
          <w:szCs w:val="20"/>
        </w:rPr>
      </w:pPr>
      <w:r w:rsidRPr="00A4603D">
        <w:rPr>
          <w:szCs w:val="20"/>
        </w:rPr>
        <w:t>The influence of spindle</w:t>
      </w:r>
      <w:r w:rsidRPr="00592E6C">
        <w:rPr>
          <w:szCs w:val="20"/>
        </w:rPr>
        <w:t xml:space="preserve"> speed and axial load on energy consumption is </w:t>
      </w:r>
      <w:proofErr w:type="spellStart"/>
      <w:r w:rsidRPr="00592E6C">
        <w:rPr>
          <w:szCs w:val="20"/>
        </w:rPr>
        <w:t>visualised</w:t>
      </w:r>
      <w:proofErr w:type="spellEnd"/>
      <w:r w:rsidRPr="00592E6C">
        <w:rPr>
          <w:szCs w:val="20"/>
        </w:rPr>
        <w:t xml:space="preserve"> using contour and response s</w:t>
      </w:r>
      <w:r w:rsidR="009F618F">
        <w:rPr>
          <w:szCs w:val="20"/>
        </w:rPr>
        <w:t>urface plots, as shown in Fig.</w:t>
      </w:r>
      <w:r w:rsidRPr="00592E6C">
        <w:rPr>
          <w:szCs w:val="20"/>
        </w:rPr>
        <w:t xml:space="preserve"> </w:t>
      </w:r>
      <w:r w:rsidR="009F618F">
        <w:rPr>
          <w:szCs w:val="20"/>
        </w:rPr>
        <w:t>8</w:t>
      </w:r>
      <w:r w:rsidRPr="00592E6C">
        <w:rPr>
          <w:szCs w:val="20"/>
        </w:rPr>
        <w:t>.</w:t>
      </w:r>
      <w:r w:rsidR="00013377">
        <w:rPr>
          <w:szCs w:val="20"/>
        </w:rPr>
        <w:t xml:space="preserve"> </w:t>
      </w:r>
      <w:r w:rsidR="009F618F">
        <w:rPr>
          <w:szCs w:val="20"/>
        </w:rPr>
        <w:t>Fig.</w:t>
      </w:r>
      <w:r w:rsidR="00955B3B" w:rsidRPr="00592E6C">
        <w:rPr>
          <w:szCs w:val="20"/>
        </w:rPr>
        <w:t xml:space="preserve"> </w:t>
      </w:r>
      <w:r w:rsidR="009F618F">
        <w:rPr>
          <w:szCs w:val="20"/>
        </w:rPr>
        <w:t>8</w:t>
      </w:r>
      <w:r w:rsidR="00955B3B" w:rsidRPr="00592E6C">
        <w:rPr>
          <w:szCs w:val="20"/>
        </w:rPr>
        <w:t xml:space="preserve"> presents the contour map and three-dimensional response surface of the predicted energy consumption as a function of spindle speed and axial load, as obtained from the quadratic RSM model. These representations provide a clear </w:t>
      </w:r>
      <w:r w:rsidR="00955B3B" w:rsidRPr="00592E6C">
        <w:rPr>
          <w:szCs w:val="20"/>
        </w:rPr>
        <w:lastRenderedPageBreak/>
        <w:t xml:space="preserve">overview of how the process parameters influence the energetic </w:t>
      </w:r>
      <w:r w:rsidR="0001166B" w:rsidRPr="00592E6C">
        <w:rPr>
          <w:szCs w:val="20"/>
        </w:rPr>
        <w:t>behavior</w:t>
      </w:r>
      <w:r w:rsidR="00955B3B" w:rsidRPr="00592E6C">
        <w:rPr>
          <w:szCs w:val="20"/>
        </w:rPr>
        <w:t xml:space="preserve"> of the lapping operation across the investigated design space. The contour spacing and surface inclination offer qualitative insight into the sensitivity of energy consumption to changes in speed and load, thereby facilitating the identification of regions associated with higher or lower energy demand prior to a detailed interpretation of the underlying process mechanisms. </w:t>
      </w:r>
    </w:p>
    <w:p w14:paraId="5E1EF129" w14:textId="77777777" w:rsidR="00955B3B" w:rsidRPr="00592E6C" w:rsidRDefault="00955B3B" w:rsidP="00BC6B43">
      <w:pPr>
        <w:contextualSpacing/>
        <w:rPr>
          <w:szCs w:val="20"/>
        </w:rPr>
      </w:pPr>
      <w:r w:rsidRPr="00592E6C">
        <w:rPr>
          <w:szCs w:val="20"/>
        </w:rPr>
        <w:lastRenderedPageBreak/>
        <w:t xml:space="preserve">Energy consumption per lapping operation decreases monotonically with both spindle speed and axial load in the investigated range. </w:t>
      </w:r>
      <w:r>
        <w:rPr>
          <w:szCs w:val="20"/>
        </w:rPr>
        <w:t>At a fixed speed, increasing from 60 to 140 N reduces the lapping time required to achieve a given visual appearance and leakage performance, leading to lower energy use</w:t>
      </w:r>
      <w:r w:rsidRPr="00592E6C">
        <w:rPr>
          <w:szCs w:val="20"/>
        </w:rPr>
        <w:t xml:space="preserve"> despite a somewhat higher operating current. Similarly, for a fixed load, increasing the speed from 300 to 600 rpm shortens the process time</w:t>
      </w:r>
      <w:r>
        <w:rPr>
          <w:szCs w:val="20"/>
        </w:rPr>
        <w:t>. It</w:t>
      </w:r>
      <w:r w:rsidRPr="00592E6C">
        <w:rPr>
          <w:szCs w:val="20"/>
        </w:rPr>
        <w:t xml:space="preserve"> thus reduces energy consumption from approximately 2.5 </w:t>
      </w:r>
      <w:proofErr w:type="spellStart"/>
      <w:r w:rsidRPr="00592E6C">
        <w:rPr>
          <w:szCs w:val="20"/>
        </w:rPr>
        <w:t>Wh</w:t>
      </w:r>
      <w:proofErr w:type="spellEnd"/>
      <w:r w:rsidRPr="00592E6C">
        <w:rPr>
          <w:szCs w:val="20"/>
        </w:rPr>
        <w:t xml:space="preserve"> down to around 1.7 </w:t>
      </w:r>
      <w:proofErr w:type="spellStart"/>
      <w:r w:rsidRPr="00592E6C">
        <w:rPr>
          <w:szCs w:val="20"/>
        </w:rPr>
        <w:t>Wh</w:t>
      </w:r>
      <w:proofErr w:type="spellEnd"/>
      <w:r w:rsidRPr="00592E6C">
        <w:rPr>
          <w:szCs w:val="20"/>
        </w:rPr>
        <w:t xml:space="preserve"> in the most aggressive condition.</w:t>
      </w:r>
    </w:p>
    <w:p w14:paraId="40BE4843" w14:textId="6416A103" w:rsidR="00955B3B" w:rsidRDefault="00955B3B" w:rsidP="00BC6B43">
      <w:pPr>
        <w:contextualSpacing/>
        <w:rPr>
          <w:szCs w:val="20"/>
        </w:rPr>
      </w:pPr>
      <w:r w:rsidRPr="00592E6C">
        <w:rPr>
          <w:szCs w:val="20"/>
        </w:rPr>
        <w:lastRenderedPageBreak/>
        <w:t xml:space="preserve">The response surface for energy does not exhibit an internal minimum but tends to </w:t>
      </w:r>
      <w:proofErr w:type="spellStart"/>
      <w:r w:rsidRPr="00592E6C">
        <w:rPr>
          <w:szCs w:val="20"/>
        </w:rPr>
        <w:t>favour</w:t>
      </w:r>
      <w:proofErr w:type="spellEnd"/>
      <w:r w:rsidRPr="00592E6C">
        <w:rPr>
          <w:szCs w:val="20"/>
        </w:rPr>
        <w:t xml:space="preserve"> the upper-right corner of the design space, i.e., high speed and high load. This is typical of many finishing processes where productivity and energy efficiency improve when more </w:t>
      </w:r>
      <w:r>
        <w:rPr>
          <w:szCs w:val="20"/>
        </w:rPr>
        <w:t>"</w:t>
      </w:r>
      <w:r w:rsidRPr="00592E6C">
        <w:rPr>
          <w:szCs w:val="20"/>
        </w:rPr>
        <w:t>aggressive</w:t>
      </w:r>
      <w:r>
        <w:rPr>
          <w:szCs w:val="20"/>
        </w:rPr>
        <w:t>"</w:t>
      </w:r>
      <w:r w:rsidRPr="00592E6C">
        <w:rPr>
          <w:szCs w:val="20"/>
        </w:rPr>
        <w:t xml:space="preserve"> parameters are used, provided that quality and tool life remain acceptable [27]. In the present case, the most energy-efficient point coincides with conditions that are suboptimal from the perspective of wear and, to some extent, surface integrity.</w:t>
      </w:r>
    </w:p>
    <w:p w14:paraId="7A6E9AC3" w14:textId="77777777" w:rsidR="00013377" w:rsidRDefault="00013377" w:rsidP="00013377">
      <w:pPr>
        <w:ind w:firstLine="0"/>
        <w:contextualSpacing/>
        <w:rPr>
          <w:szCs w:val="20"/>
        </w:rPr>
      </w:pPr>
    </w:p>
    <w:p w14:paraId="558DAD0E" w14:textId="77777777" w:rsidR="00013377" w:rsidRDefault="00013377" w:rsidP="00013377">
      <w:pPr>
        <w:ind w:firstLine="0"/>
        <w:contextualSpacing/>
        <w:rPr>
          <w:szCs w:val="20"/>
        </w:rPr>
        <w:sectPr w:rsidR="00013377" w:rsidSect="001038E0">
          <w:type w:val="continuous"/>
          <w:pgSz w:w="11906" w:h="16838" w:code="9"/>
          <w:pgMar w:top="340" w:right="340" w:bottom="680" w:left="340" w:header="0" w:footer="340" w:gutter="0"/>
          <w:pgNumType w:start="672"/>
          <w:cols w:num="2" w:space="340"/>
          <w:docGrid w:linePitch="360"/>
        </w:sectPr>
      </w:pPr>
    </w:p>
    <w:p w14:paraId="7E24446A" w14:textId="4EBF2BBC" w:rsidR="00013377" w:rsidRDefault="00013377" w:rsidP="00013377">
      <w:pPr>
        <w:ind w:firstLine="0"/>
        <w:contextualSpacing/>
        <w:rPr>
          <w:szCs w:val="20"/>
        </w:rPr>
      </w:pPr>
    </w:p>
    <w:p w14:paraId="75762E98" w14:textId="77777777" w:rsidR="00013377" w:rsidRPr="00592E6C" w:rsidRDefault="00013377" w:rsidP="00013377">
      <w:pPr>
        <w:ind w:firstLine="0"/>
        <w:jc w:val="center"/>
        <w:rPr>
          <w:szCs w:val="20"/>
        </w:rPr>
      </w:pPr>
      <w:r w:rsidRPr="00592E6C">
        <w:rPr>
          <w:noProof/>
          <w:szCs w:val="20"/>
        </w:rPr>
        <w:drawing>
          <wp:inline distT="0" distB="0" distL="0" distR="0" wp14:anchorId="10979EBB" wp14:editId="2724D064">
            <wp:extent cx="5508000" cy="3596400"/>
            <wp:effectExtent l="0" t="0" r="0" b="4445"/>
            <wp:docPr id="2128883297" name="image6.png"/>
            <wp:cNvGraphicFramePr/>
            <a:graphic xmlns:a="http://schemas.openxmlformats.org/drawingml/2006/main">
              <a:graphicData uri="http://schemas.openxmlformats.org/drawingml/2006/picture">
                <pic:pic xmlns:pic="http://schemas.openxmlformats.org/drawingml/2006/picture">
                  <pic:nvPicPr>
                    <pic:cNvPr id="2128883297" name="image6.png"/>
                    <pic:cNvPicPr/>
                  </pic:nvPicPr>
                  <pic:blipFill rotWithShape="1">
                    <a:blip r:embed="rId21" cstate="email">
                      <a:extLst>
                        <a:ext uri="{28A0092B-C50C-407E-A947-70E740481C1C}">
                          <a14:useLocalDpi xmlns:a14="http://schemas.microsoft.com/office/drawing/2010/main"/>
                        </a:ext>
                      </a:extLst>
                    </a:blip>
                    <a:srcRect l="2529" t="1166" r="3794" b="1664"/>
                    <a:stretch/>
                  </pic:blipFill>
                  <pic:spPr bwMode="auto">
                    <a:xfrm>
                      <a:off x="0" y="0"/>
                      <a:ext cx="5508000" cy="3596400"/>
                    </a:xfrm>
                    <a:prstGeom prst="rect">
                      <a:avLst/>
                    </a:prstGeom>
                    <a:ln>
                      <a:noFill/>
                    </a:ln>
                    <a:extLst>
                      <a:ext uri="{53640926-AAD7-44D8-BBD7-CCE9431645EC}">
                        <a14:shadowObscured xmlns:a14="http://schemas.microsoft.com/office/drawing/2010/main"/>
                      </a:ext>
                    </a:extLst>
                  </pic:spPr>
                </pic:pic>
              </a:graphicData>
            </a:graphic>
          </wp:inline>
        </w:drawing>
      </w:r>
    </w:p>
    <w:p w14:paraId="51E6715B" w14:textId="484CBA19" w:rsidR="00013377" w:rsidRPr="00592E6C" w:rsidRDefault="00013377" w:rsidP="00013377">
      <w:pPr>
        <w:ind w:firstLine="0"/>
        <w:jc w:val="center"/>
        <w:rPr>
          <w:szCs w:val="20"/>
        </w:rPr>
      </w:pPr>
      <w:r w:rsidRPr="00592E6C">
        <w:rPr>
          <w:szCs w:val="20"/>
        </w:rPr>
        <w:t>Fig</w:t>
      </w:r>
      <w:r>
        <w:rPr>
          <w:szCs w:val="20"/>
        </w:rPr>
        <w:t>.</w:t>
      </w:r>
      <w:r w:rsidRPr="00592E6C">
        <w:rPr>
          <w:szCs w:val="20"/>
        </w:rPr>
        <w:t xml:space="preserve"> </w:t>
      </w:r>
      <w:r>
        <w:rPr>
          <w:szCs w:val="20"/>
        </w:rPr>
        <w:t>8</w:t>
      </w:r>
      <w:r w:rsidRPr="00592E6C">
        <w:rPr>
          <w:szCs w:val="20"/>
        </w:rPr>
        <w:t xml:space="preserve">. Predicted energy consumption </w:t>
      </w:r>
      <m:oMath>
        <m:r>
          <w:rPr>
            <w:rFonts w:ascii="Cambria Math" w:eastAsia="Cambria Math" w:hAnsi="Cambria Math" w:cs="Cambria Math"/>
            <w:szCs w:val="20"/>
          </w:rPr>
          <m:t>E</m:t>
        </m:r>
      </m:oMath>
      <w:r w:rsidR="00E37F1D">
        <w:rPr>
          <w:szCs w:val="20"/>
        </w:rPr>
        <w:t xml:space="preserve"> </w:t>
      </w:r>
      <w:r w:rsidRPr="00592E6C">
        <w:rPr>
          <w:szCs w:val="20"/>
        </w:rPr>
        <w:t>as a function of spindle speed and axial load.</w:t>
      </w:r>
    </w:p>
    <w:p w14:paraId="5061962F" w14:textId="77777777" w:rsidR="00013377" w:rsidRPr="00025131" w:rsidRDefault="00013377" w:rsidP="00013377">
      <w:pPr>
        <w:ind w:firstLine="0"/>
        <w:contextualSpacing/>
        <w:rPr>
          <w:sz w:val="16"/>
          <w:szCs w:val="16"/>
        </w:rPr>
      </w:pPr>
    </w:p>
    <w:p w14:paraId="7A955A89" w14:textId="77777777" w:rsidR="00013377" w:rsidRDefault="00013377" w:rsidP="00013377">
      <w:pPr>
        <w:ind w:firstLine="0"/>
        <w:contextualSpacing/>
        <w:rPr>
          <w:szCs w:val="20"/>
        </w:rPr>
        <w:sectPr w:rsidR="00013377" w:rsidSect="00013377">
          <w:type w:val="continuous"/>
          <w:pgSz w:w="11906" w:h="16838" w:code="9"/>
          <w:pgMar w:top="340" w:right="340" w:bottom="680" w:left="340" w:header="0" w:footer="340" w:gutter="0"/>
          <w:pgNumType w:start="672"/>
          <w:cols w:space="340"/>
          <w:docGrid w:linePitch="360"/>
        </w:sectPr>
      </w:pPr>
    </w:p>
    <w:p w14:paraId="6E9F58E5" w14:textId="46450188" w:rsidR="00C8063D" w:rsidRPr="00C8063D" w:rsidRDefault="00C8063D" w:rsidP="00C8063D">
      <w:pPr>
        <w:pStyle w:val="Heading3"/>
        <w:spacing w:before="0" w:after="0"/>
        <w:ind w:left="425" w:hanging="425"/>
        <w:rPr>
          <w:rFonts w:ascii="Times New Roman" w:hAnsi="Times New Roman"/>
          <w:b w:val="0"/>
          <w:bCs w:val="0"/>
          <w:sz w:val="20"/>
          <w:szCs w:val="20"/>
        </w:rPr>
      </w:pPr>
      <w:r w:rsidRPr="00C8063D">
        <w:rPr>
          <w:rFonts w:ascii="Times New Roman" w:hAnsi="Times New Roman"/>
          <w:sz w:val="20"/>
          <w:szCs w:val="20"/>
        </w:rPr>
        <w:lastRenderedPageBreak/>
        <w:t>Wear volume</w:t>
      </w:r>
    </w:p>
    <w:p w14:paraId="23058DE2" w14:textId="52357780" w:rsidR="00C8063D" w:rsidRDefault="00C8063D" w:rsidP="00C8063D">
      <w:pPr>
        <w:contextualSpacing/>
        <w:rPr>
          <w:szCs w:val="20"/>
        </w:rPr>
      </w:pPr>
      <w:r w:rsidRPr="00592E6C">
        <w:rPr>
          <w:szCs w:val="20"/>
        </w:rPr>
        <w:t xml:space="preserve">The influence of spindle speed and axial load on wear volume is </w:t>
      </w:r>
      <w:proofErr w:type="spellStart"/>
      <w:r w:rsidRPr="00592E6C">
        <w:rPr>
          <w:szCs w:val="20"/>
        </w:rPr>
        <w:t>visualised</w:t>
      </w:r>
      <w:proofErr w:type="spellEnd"/>
      <w:r w:rsidRPr="00592E6C">
        <w:rPr>
          <w:szCs w:val="20"/>
        </w:rPr>
        <w:t xml:space="preserve"> using contour and response s</w:t>
      </w:r>
      <w:r>
        <w:rPr>
          <w:szCs w:val="20"/>
        </w:rPr>
        <w:t>urface plots, as shown in Fig.</w:t>
      </w:r>
      <w:r w:rsidRPr="00592E6C">
        <w:rPr>
          <w:szCs w:val="20"/>
        </w:rPr>
        <w:t xml:space="preserve"> </w:t>
      </w:r>
      <w:r>
        <w:rPr>
          <w:szCs w:val="20"/>
        </w:rPr>
        <w:t>9</w:t>
      </w:r>
      <w:r w:rsidRPr="00592E6C">
        <w:rPr>
          <w:szCs w:val="20"/>
        </w:rPr>
        <w:t>.</w:t>
      </w:r>
      <w:r w:rsidR="00013377">
        <w:rPr>
          <w:szCs w:val="20"/>
        </w:rPr>
        <w:t xml:space="preserve"> </w:t>
      </w:r>
      <w:r>
        <w:rPr>
          <w:szCs w:val="20"/>
        </w:rPr>
        <w:t>Fig.</w:t>
      </w:r>
      <w:r w:rsidRPr="00592E6C">
        <w:rPr>
          <w:szCs w:val="20"/>
        </w:rPr>
        <w:t xml:space="preserve"> </w:t>
      </w:r>
      <w:r>
        <w:rPr>
          <w:szCs w:val="20"/>
        </w:rPr>
        <w:t>9</w:t>
      </w:r>
      <w:r w:rsidRPr="00592E6C">
        <w:rPr>
          <w:szCs w:val="20"/>
        </w:rPr>
        <w:t xml:space="preserve"> presents the contour map and three-dimensional response surface of the predicted wear volume as a function of spindle speed and axial load, as obtained from the quadratic RSM model. These </w:t>
      </w:r>
      <w:proofErr w:type="spellStart"/>
      <w:r w:rsidRPr="00592E6C">
        <w:rPr>
          <w:szCs w:val="20"/>
        </w:rPr>
        <w:t>visualisations</w:t>
      </w:r>
      <w:proofErr w:type="spellEnd"/>
      <w:r w:rsidRPr="00592E6C">
        <w:rPr>
          <w:szCs w:val="20"/>
        </w:rPr>
        <w:t xml:space="preserve"> provide an overview of how the </w:t>
      </w:r>
      <w:r w:rsidRPr="00592E6C">
        <w:rPr>
          <w:szCs w:val="20"/>
        </w:rPr>
        <w:lastRenderedPageBreak/>
        <w:t xml:space="preserve">operating parameters influence material removal and component degradation across the investigated design space. By examining the overall shape of the response surface and the distribution of contour levels, the dominant trends and potential interaction effects in wear </w:t>
      </w:r>
      <w:r w:rsidR="00DF1FAF" w:rsidRPr="00592E6C">
        <w:rPr>
          <w:szCs w:val="20"/>
        </w:rPr>
        <w:t>behavior</w:t>
      </w:r>
      <w:r w:rsidRPr="00592E6C">
        <w:rPr>
          <w:szCs w:val="20"/>
        </w:rPr>
        <w:t xml:space="preserve"> can be identified prior to a detailed discussion of the underlying wear mechanisms.</w:t>
      </w:r>
    </w:p>
    <w:p w14:paraId="1F6B3364" w14:textId="16F14E0E" w:rsidR="00C8063D" w:rsidRPr="00592E6C" w:rsidRDefault="00C8063D" w:rsidP="0021044B">
      <w:pPr>
        <w:contextualSpacing/>
        <w:rPr>
          <w:szCs w:val="20"/>
        </w:rPr>
      </w:pPr>
    </w:p>
    <w:p w14:paraId="7D06DF51" w14:textId="77777777" w:rsidR="0021044B" w:rsidRDefault="0021044B" w:rsidP="003169FF">
      <w:pPr>
        <w:rPr>
          <w:szCs w:val="20"/>
        </w:rPr>
        <w:sectPr w:rsidR="0021044B" w:rsidSect="001038E0">
          <w:type w:val="continuous"/>
          <w:pgSz w:w="11906" w:h="16838" w:code="9"/>
          <w:pgMar w:top="340" w:right="340" w:bottom="680" w:left="340" w:header="0" w:footer="340" w:gutter="0"/>
          <w:pgNumType w:start="672"/>
          <w:cols w:num="2" w:space="340"/>
          <w:docGrid w:linePitch="360"/>
        </w:sectPr>
      </w:pPr>
    </w:p>
    <w:p w14:paraId="4AD3A222" w14:textId="77777777" w:rsidR="003169FF" w:rsidRPr="00025131" w:rsidRDefault="003169FF" w:rsidP="0021044B">
      <w:pPr>
        <w:jc w:val="center"/>
        <w:rPr>
          <w:sz w:val="16"/>
          <w:szCs w:val="16"/>
        </w:rPr>
      </w:pPr>
    </w:p>
    <w:p w14:paraId="183EBC1B" w14:textId="77777777" w:rsidR="003169FF" w:rsidRPr="00592E6C" w:rsidRDefault="003169FF" w:rsidP="0021044B">
      <w:pPr>
        <w:ind w:firstLine="0"/>
        <w:jc w:val="center"/>
        <w:rPr>
          <w:szCs w:val="20"/>
        </w:rPr>
      </w:pPr>
      <w:r w:rsidRPr="00592E6C">
        <w:rPr>
          <w:noProof/>
          <w:szCs w:val="20"/>
        </w:rPr>
        <w:drawing>
          <wp:inline distT="0" distB="0" distL="0" distR="0" wp14:anchorId="44A831D9" wp14:editId="6E254715">
            <wp:extent cx="5508000" cy="3279600"/>
            <wp:effectExtent l="0" t="0" r="0" b="0"/>
            <wp:docPr id="2128883301" name="image9.png"/>
            <wp:cNvGraphicFramePr/>
            <a:graphic xmlns:a="http://schemas.openxmlformats.org/drawingml/2006/main">
              <a:graphicData uri="http://schemas.openxmlformats.org/drawingml/2006/picture">
                <pic:pic xmlns:pic="http://schemas.openxmlformats.org/drawingml/2006/picture">
                  <pic:nvPicPr>
                    <pic:cNvPr id="2128883301" name="image9.png"/>
                    <pic:cNvPicPr/>
                  </pic:nvPicPr>
                  <pic:blipFill rotWithShape="1">
                    <a:blip r:embed="rId22" cstate="email">
                      <a:extLst>
                        <a:ext uri="{28A0092B-C50C-407E-A947-70E740481C1C}">
                          <a14:useLocalDpi xmlns:a14="http://schemas.microsoft.com/office/drawing/2010/main"/>
                        </a:ext>
                      </a:extLst>
                    </a:blip>
                    <a:srcRect l="843" t="902" r="2391" b="902"/>
                    <a:stretch/>
                  </pic:blipFill>
                  <pic:spPr bwMode="auto">
                    <a:xfrm>
                      <a:off x="0" y="0"/>
                      <a:ext cx="5508000" cy="3279600"/>
                    </a:xfrm>
                    <a:prstGeom prst="rect">
                      <a:avLst/>
                    </a:prstGeom>
                    <a:ln>
                      <a:noFill/>
                    </a:ln>
                    <a:extLst>
                      <a:ext uri="{53640926-AAD7-44D8-BBD7-CCE9431645EC}">
                        <a14:shadowObscured xmlns:a14="http://schemas.microsoft.com/office/drawing/2010/main"/>
                      </a:ext>
                    </a:extLst>
                  </pic:spPr>
                </pic:pic>
              </a:graphicData>
            </a:graphic>
          </wp:inline>
        </w:drawing>
      </w:r>
    </w:p>
    <w:p w14:paraId="11845194" w14:textId="68363985" w:rsidR="0021044B" w:rsidRPr="00592E6C" w:rsidRDefault="003169FF" w:rsidP="000C223F">
      <w:pPr>
        <w:ind w:firstLine="0"/>
        <w:jc w:val="center"/>
        <w:rPr>
          <w:szCs w:val="20"/>
        </w:rPr>
      </w:pPr>
      <w:r w:rsidRPr="00592E6C">
        <w:rPr>
          <w:szCs w:val="20"/>
        </w:rPr>
        <w:t>Fig</w:t>
      </w:r>
      <w:r w:rsidR="0021044B">
        <w:rPr>
          <w:szCs w:val="20"/>
        </w:rPr>
        <w:t>.</w:t>
      </w:r>
      <w:r w:rsidRPr="00592E6C">
        <w:rPr>
          <w:szCs w:val="20"/>
        </w:rPr>
        <w:t xml:space="preserve"> </w:t>
      </w:r>
      <w:r w:rsidR="00C8063D">
        <w:rPr>
          <w:szCs w:val="20"/>
        </w:rPr>
        <w:t>9</w:t>
      </w:r>
      <w:r w:rsidRPr="00592E6C">
        <w:rPr>
          <w:szCs w:val="20"/>
        </w:rPr>
        <w:t xml:space="preserve">. Predicted wear volume </w:t>
      </w:r>
      <m:oMath>
        <m:sSub>
          <m:sSubPr>
            <m:ctrlPr>
              <w:rPr>
                <w:rFonts w:ascii="Cambria Math" w:hAnsi="Cambria Math"/>
                <w:szCs w:val="20"/>
              </w:rPr>
            </m:ctrlPr>
          </m:sSubPr>
          <m:e>
            <m:r>
              <w:rPr>
                <w:rFonts w:ascii="Cambria Math" w:eastAsia="Cambria Math" w:hAnsi="Cambria Math" w:cs="Cambria Math"/>
                <w:szCs w:val="20"/>
              </w:rPr>
              <m:t>V</m:t>
            </m:r>
          </m:e>
          <m:sub>
            <m:r>
              <w:rPr>
                <w:rFonts w:ascii="Cambria Math" w:hAnsi="Cambria Math"/>
                <w:szCs w:val="20"/>
              </w:rPr>
              <m:t>wear</m:t>
            </m:r>
          </m:sub>
        </m:sSub>
      </m:oMath>
      <w:r w:rsidR="00DF1FAF">
        <w:rPr>
          <w:szCs w:val="20"/>
        </w:rPr>
        <w:t xml:space="preserve"> </w:t>
      </w:r>
      <w:r w:rsidRPr="00592E6C">
        <w:rPr>
          <w:szCs w:val="20"/>
        </w:rPr>
        <w:t>as a function of spindle speed and axial load.</w:t>
      </w:r>
    </w:p>
    <w:p w14:paraId="4D3B97C1" w14:textId="77777777" w:rsidR="0021044B" w:rsidRDefault="0021044B" w:rsidP="00013377">
      <w:pPr>
        <w:spacing w:before="240" w:after="240"/>
        <w:ind w:firstLine="0"/>
        <w:rPr>
          <w:szCs w:val="20"/>
        </w:rPr>
        <w:sectPr w:rsidR="0021044B" w:rsidSect="0021044B">
          <w:type w:val="continuous"/>
          <w:pgSz w:w="11906" w:h="16838" w:code="9"/>
          <w:pgMar w:top="340" w:right="340" w:bottom="680" w:left="340" w:header="0" w:footer="340" w:gutter="0"/>
          <w:pgNumType w:start="672"/>
          <w:cols w:space="340"/>
          <w:docGrid w:linePitch="360"/>
        </w:sectPr>
      </w:pPr>
    </w:p>
    <w:p w14:paraId="01F3E789" w14:textId="77777777" w:rsidR="00013377" w:rsidRPr="00592E6C" w:rsidRDefault="00013377" w:rsidP="00013377">
      <w:pPr>
        <w:contextualSpacing/>
        <w:rPr>
          <w:szCs w:val="20"/>
        </w:rPr>
      </w:pPr>
      <w:r w:rsidRPr="00592E6C">
        <w:rPr>
          <w:szCs w:val="20"/>
        </w:rPr>
        <w:lastRenderedPageBreak/>
        <w:t xml:space="preserve">Wear volume increases approximately monotonically with both spindle speed and axial load. The </w:t>
      </w:r>
      <w:r>
        <w:rPr>
          <w:szCs w:val="20"/>
        </w:rPr>
        <w:t>least wear is observed at 300 rpm and 60 N, while the greatest</w:t>
      </w:r>
      <w:r w:rsidRPr="00592E6C">
        <w:rPr>
          <w:szCs w:val="20"/>
        </w:rPr>
        <w:t xml:space="preserve"> is recorded at 600 rpm and 140 N. The response surface is dominated by positive linear contributions of both factors, with additional curvature captured by the quadratic terms. These trends are consistent with </w:t>
      </w:r>
      <w:proofErr w:type="spellStart"/>
      <w:r w:rsidRPr="00592E6C">
        <w:rPr>
          <w:szCs w:val="20"/>
        </w:rPr>
        <w:t>Archard</w:t>
      </w:r>
      <w:proofErr w:type="spellEnd"/>
      <w:r w:rsidRPr="00592E6C">
        <w:rPr>
          <w:szCs w:val="20"/>
        </w:rPr>
        <w:t xml:space="preserve">-type wear </w:t>
      </w:r>
      <w:proofErr w:type="spellStart"/>
      <w:r w:rsidRPr="00592E6C">
        <w:rPr>
          <w:szCs w:val="20"/>
        </w:rPr>
        <w:t>behaviour</w:t>
      </w:r>
      <w:proofErr w:type="spellEnd"/>
      <w:r w:rsidRPr="00592E6C">
        <w:rPr>
          <w:szCs w:val="20"/>
        </w:rPr>
        <w:t>, where volume loss is proportional to the product of normal load and sliding distance, both of which increase with axial load and speed in the present set-up [28].</w:t>
      </w:r>
    </w:p>
    <w:p w14:paraId="5F02D3E1" w14:textId="05061DA2" w:rsidR="00013377" w:rsidRDefault="00013377" w:rsidP="00013377">
      <w:pPr>
        <w:contextualSpacing/>
        <w:rPr>
          <w:szCs w:val="20"/>
        </w:rPr>
      </w:pPr>
      <w:r w:rsidRPr="00592E6C">
        <w:rPr>
          <w:szCs w:val="20"/>
        </w:rPr>
        <w:t>From a practical standpoint, higher speed</w:t>
      </w:r>
      <w:r>
        <w:rPr>
          <w:szCs w:val="20"/>
        </w:rPr>
        <w:t>s and higher load</w:t>
      </w:r>
      <w:r w:rsidRPr="00592E6C">
        <w:rPr>
          <w:szCs w:val="20"/>
        </w:rPr>
        <w:t>s remove material more rapidly</w:t>
      </w:r>
      <w:r>
        <w:rPr>
          <w:szCs w:val="20"/>
        </w:rPr>
        <w:t>. They</w:t>
      </w:r>
      <w:r w:rsidRPr="00592E6C">
        <w:rPr>
          <w:szCs w:val="20"/>
        </w:rPr>
        <w:t xml:space="preserve"> can help correct severe seat defects, but at the cost of greater dimensional loss and shorter component life. For standard reconditioning tasks w</w:t>
      </w:r>
      <w:r>
        <w:rPr>
          <w:szCs w:val="20"/>
        </w:rPr>
        <w:t>ith moderate initial damage, the observed wear trends underscor</w:t>
      </w:r>
      <w:r w:rsidRPr="00592E6C">
        <w:rPr>
          <w:szCs w:val="20"/>
        </w:rPr>
        <w:t>e the need to limit both spindle speed and load if dimensional preservation is a priority.</w:t>
      </w:r>
    </w:p>
    <w:p w14:paraId="07718312" w14:textId="77777777" w:rsidR="003264DE" w:rsidRPr="003264DE" w:rsidRDefault="003264DE" w:rsidP="00013377">
      <w:pPr>
        <w:contextualSpacing/>
        <w:rPr>
          <w:sz w:val="16"/>
          <w:szCs w:val="16"/>
        </w:rPr>
      </w:pPr>
    </w:p>
    <w:p w14:paraId="7205E578" w14:textId="58F54920" w:rsidR="003169FF" w:rsidRPr="00592E6C" w:rsidRDefault="003169FF" w:rsidP="00D74DAF">
      <w:pPr>
        <w:pStyle w:val="Heading2"/>
        <w:spacing w:before="0" w:line="240" w:lineRule="auto"/>
        <w:ind w:left="284" w:hanging="284"/>
        <w:rPr>
          <w:b/>
          <w:bCs w:val="0"/>
          <w:szCs w:val="20"/>
        </w:rPr>
      </w:pPr>
      <w:r w:rsidRPr="00592E6C">
        <w:rPr>
          <w:b/>
          <w:bCs w:val="0"/>
          <w:szCs w:val="20"/>
        </w:rPr>
        <w:t>Trade</w:t>
      </w:r>
      <w:r>
        <w:rPr>
          <w:b/>
          <w:bCs w:val="0"/>
          <w:szCs w:val="20"/>
        </w:rPr>
        <w:t>-</w:t>
      </w:r>
      <w:r w:rsidRPr="00592E6C">
        <w:rPr>
          <w:b/>
          <w:bCs w:val="0"/>
          <w:szCs w:val="20"/>
        </w:rPr>
        <w:t xml:space="preserve">offs between </w:t>
      </w:r>
      <w:proofErr w:type="spellStart"/>
      <w:r w:rsidRPr="00592E6C">
        <w:rPr>
          <w:b/>
          <w:bCs w:val="0"/>
          <w:szCs w:val="20"/>
        </w:rPr>
        <w:t>tribological</w:t>
      </w:r>
      <w:proofErr w:type="spellEnd"/>
      <w:r w:rsidRPr="00592E6C">
        <w:rPr>
          <w:b/>
          <w:bCs w:val="0"/>
          <w:szCs w:val="20"/>
        </w:rPr>
        <w:t xml:space="preserve"> performance, energy</w:t>
      </w:r>
      <w:r>
        <w:rPr>
          <w:b/>
          <w:bCs w:val="0"/>
          <w:szCs w:val="20"/>
        </w:rPr>
        <w:t>,</w:t>
      </w:r>
      <w:r w:rsidRPr="00592E6C">
        <w:rPr>
          <w:b/>
          <w:bCs w:val="0"/>
          <w:szCs w:val="20"/>
        </w:rPr>
        <w:t xml:space="preserve"> and wear</w:t>
      </w:r>
    </w:p>
    <w:p w14:paraId="38911C91" w14:textId="648BA932" w:rsidR="003264DE" w:rsidRDefault="003169FF" w:rsidP="00286C95">
      <w:pPr>
        <w:contextualSpacing/>
        <w:rPr>
          <w:szCs w:val="20"/>
        </w:rPr>
      </w:pPr>
      <w:r w:rsidRPr="00592E6C">
        <w:rPr>
          <w:szCs w:val="20"/>
        </w:rPr>
        <w:t xml:space="preserve">To facilitate a direct comparison between the different process responses at a fixed axial load, the </w:t>
      </w:r>
      <w:proofErr w:type="spellStart"/>
      <w:r w:rsidRPr="00592E6C">
        <w:rPr>
          <w:szCs w:val="20"/>
        </w:rPr>
        <w:t>normalised</w:t>
      </w:r>
      <w:proofErr w:type="spellEnd"/>
      <w:r w:rsidRPr="00592E6C">
        <w:rPr>
          <w:szCs w:val="20"/>
        </w:rPr>
        <w:t xml:space="preserve"> response curves as a function of s</w:t>
      </w:r>
      <w:r w:rsidR="002E69EC">
        <w:rPr>
          <w:szCs w:val="20"/>
        </w:rPr>
        <w:t>pindle speed are shown in Fig. 10</w:t>
      </w:r>
      <w:r w:rsidRPr="00592E6C">
        <w:rPr>
          <w:szCs w:val="20"/>
        </w:rPr>
        <w:t>.</w:t>
      </w:r>
      <w:r w:rsidR="004D3554">
        <w:rPr>
          <w:szCs w:val="20"/>
        </w:rPr>
        <w:t xml:space="preserve"> Fig. 10</w:t>
      </w:r>
      <w:r w:rsidR="004D3554" w:rsidRPr="00592E6C">
        <w:rPr>
          <w:szCs w:val="20"/>
        </w:rPr>
        <w:t xml:space="preserve"> presents the </w:t>
      </w:r>
      <w:proofErr w:type="spellStart"/>
      <w:r w:rsidR="004D3554" w:rsidRPr="00592E6C">
        <w:rPr>
          <w:szCs w:val="20"/>
        </w:rPr>
        <w:t>normalised</w:t>
      </w:r>
      <w:proofErr w:type="spellEnd"/>
      <w:r w:rsidR="004D3554" w:rsidRPr="00592E6C">
        <w:rPr>
          <w:szCs w:val="20"/>
        </w:rPr>
        <w:t xml:space="preserve"> responses of leakage time, surface roughness, energy consumption, and wear volume evaluated along a one-dimensional process line at a fixed axial load of 100 N. By </w:t>
      </w:r>
      <w:proofErr w:type="spellStart"/>
      <w:r w:rsidR="004D3554" w:rsidRPr="00592E6C">
        <w:rPr>
          <w:szCs w:val="20"/>
        </w:rPr>
        <w:t>normalising</w:t>
      </w:r>
      <w:proofErr w:type="spellEnd"/>
      <w:r w:rsidR="004D3554" w:rsidRPr="00592E6C">
        <w:rPr>
          <w:szCs w:val="20"/>
        </w:rPr>
        <w:t xml:space="preserve"> the responses to a common scale and plotting them as a function of spindle speed, the figure enables a direct compari</w:t>
      </w:r>
      <w:r w:rsidR="00DF768F">
        <w:rPr>
          <w:szCs w:val="20"/>
        </w:rPr>
        <w:t>son of trends among performance, efficiency</w:t>
      </w:r>
      <w:r w:rsidR="004D3554" w:rsidRPr="00592E6C">
        <w:rPr>
          <w:szCs w:val="20"/>
        </w:rPr>
        <w:t>, and wear-related metrics under identical loading conditions. This representation provides a clear visual framework for identifying potential conflicts and compromises between the different objectives before a detailed multi-response interpretation is undertaken.</w:t>
      </w:r>
      <w:r w:rsidR="003264DE">
        <w:rPr>
          <w:szCs w:val="20"/>
        </w:rPr>
        <w:t xml:space="preserve"> </w:t>
      </w:r>
      <w:r w:rsidR="003264DE" w:rsidRPr="00592E6C">
        <w:rPr>
          <w:szCs w:val="20"/>
        </w:rPr>
        <w:t xml:space="preserve">The combined interpretation of the four </w:t>
      </w:r>
      <w:proofErr w:type="spellStart"/>
      <w:r w:rsidR="003264DE" w:rsidRPr="00592E6C">
        <w:rPr>
          <w:szCs w:val="20"/>
        </w:rPr>
        <w:t>normalised</w:t>
      </w:r>
      <w:proofErr w:type="spellEnd"/>
      <w:r w:rsidR="003264DE" w:rsidRPr="00592E6C">
        <w:rPr>
          <w:szCs w:val="20"/>
        </w:rPr>
        <w:t xml:space="preserve"> curves in </w:t>
      </w:r>
      <w:r w:rsidR="003264DE" w:rsidRPr="00DF768F">
        <w:rPr>
          <w:szCs w:val="20"/>
        </w:rPr>
        <w:t xml:space="preserve">Fig. </w:t>
      </w:r>
      <w:r w:rsidR="003264DE">
        <w:rPr>
          <w:szCs w:val="20"/>
        </w:rPr>
        <w:t>10</w:t>
      </w:r>
      <w:r w:rsidR="003264DE" w:rsidRPr="00592E6C">
        <w:rPr>
          <w:szCs w:val="20"/>
        </w:rPr>
        <w:t xml:space="preserve"> highlights </w:t>
      </w:r>
      <w:r w:rsidR="003264DE" w:rsidRPr="00592E6C">
        <w:rPr>
          <w:szCs w:val="20"/>
        </w:rPr>
        <w:lastRenderedPageBreak/>
        <w:t xml:space="preserve">how </w:t>
      </w:r>
      <w:proofErr w:type="spellStart"/>
      <w:r w:rsidR="003264DE" w:rsidRPr="00592E6C">
        <w:rPr>
          <w:szCs w:val="20"/>
        </w:rPr>
        <w:t>tribological</w:t>
      </w:r>
      <w:proofErr w:type="spellEnd"/>
      <w:r w:rsidR="003264DE" w:rsidRPr="00592E6C">
        <w:rPr>
          <w:szCs w:val="20"/>
        </w:rPr>
        <w:t xml:space="preserve"> performance, energy use</w:t>
      </w:r>
      <w:r w:rsidR="003264DE">
        <w:rPr>
          <w:szCs w:val="20"/>
        </w:rPr>
        <w:t>,</w:t>
      </w:r>
      <w:r w:rsidR="003264DE" w:rsidRPr="00592E6C">
        <w:rPr>
          <w:szCs w:val="20"/>
        </w:rPr>
        <w:t xml:space="preserve"> and wear compete even at a fixed axial load of 100 N. The leakage time </w:t>
      </w:r>
      <m:oMath>
        <m:sSub>
          <m:sSubPr>
            <m:ctrlPr>
              <w:rPr>
                <w:rFonts w:ascii="Cambria Math" w:hAnsi="Cambria Math"/>
                <w:szCs w:val="20"/>
              </w:rPr>
            </m:ctrlPr>
          </m:sSubPr>
          <m:e>
            <m:r>
              <w:rPr>
                <w:rFonts w:ascii="Cambria Math" w:eastAsia="Cambria Math" w:hAnsi="Cambria Math" w:cs="Cambria Math"/>
                <w:szCs w:val="20"/>
              </w:rPr>
              <m:t>t</m:t>
            </m:r>
          </m:e>
          <m:sub>
            <m:r>
              <w:rPr>
                <w:rFonts w:ascii="Cambria Math" w:hAnsi="Cambria Math"/>
                <w:szCs w:val="20"/>
              </w:rPr>
              <m:t>leak</m:t>
            </m:r>
          </m:sub>
        </m:sSub>
      </m:oMath>
      <w:r w:rsidR="003264DE">
        <w:rPr>
          <w:szCs w:val="20"/>
        </w:rPr>
        <w:t xml:space="preserve"> </w:t>
      </w:r>
      <w:r w:rsidR="003264DE" w:rsidRPr="00592E6C">
        <w:rPr>
          <w:szCs w:val="20"/>
        </w:rPr>
        <w:t xml:space="preserve">exhibits a concave profile with a clear maximum around 450 rpm, while the roughness </w:t>
      </w:r>
      <m:oMath>
        <m:sSub>
          <m:sSubPr>
            <m:ctrlPr>
              <w:rPr>
                <w:rFonts w:ascii="Cambria Math" w:eastAsia="Cambria Math" w:hAnsi="Cambria Math" w:cs="Cambria Math"/>
                <w:szCs w:val="20"/>
              </w:rPr>
            </m:ctrlPr>
          </m:sSubPr>
          <m:e>
            <m:r>
              <w:rPr>
                <w:rFonts w:ascii="Cambria Math" w:eastAsia="Cambria Math" w:hAnsi="Cambria Math" w:cs="Cambria Math"/>
                <w:szCs w:val="20"/>
              </w:rPr>
              <m:t>R</m:t>
            </m:r>
          </m:e>
          <m:sub>
            <m:r>
              <w:rPr>
                <w:rFonts w:ascii="Cambria Math" w:eastAsia="Cambria Math" w:hAnsi="Cambria Math" w:cs="Cambria Math"/>
                <w:szCs w:val="20"/>
              </w:rPr>
              <m:t>a</m:t>
            </m:r>
          </m:sub>
        </m:sSub>
      </m:oMath>
      <w:r w:rsidR="003264DE">
        <w:rPr>
          <w:szCs w:val="20"/>
        </w:rPr>
        <w:t xml:space="preserve"> </w:t>
      </w:r>
      <w:r w:rsidR="003264DE" w:rsidRPr="00592E6C">
        <w:rPr>
          <w:szCs w:val="20"/>
        </w:rPr>
        <w:t xml:space="preserve">shows the opposite trend, reaching its minimum at essentially the same speed. This indicates that an intermediate speed region provides the most </w:t>
      </w:r>
      <w:proofErr w:type="spellStart"/>
      <w:r w:rsidR="003264DE" w:rsidRPr="00592E6C">
        <w:rPr>
          <w:szCs w:val="20"/>
        </w:rPr>
        <w:t>favourable</w:t>
      </w:r>
      <w:proofErr w:type="spellEnd"/>
      <w:r w:rsidR="003264DE" w:rsidRPr="00592E6C">
        <w:rPr>
          <w:szCs w:val="20"/>
        </w:rPr>
        <w:t xml:space="preserve"> contact conditions for forming a continuous sealing band with low surface irregularity. In contrast, the energy consumption </w:t>
      </w:r>
      <m:oMath>
        <m:r>
          <w:rPr>
            <w:rFonts w:ascii="Cambria Math" w:eastAsia="Cambria Math" w:hAnsi="Cambria Math" w:cs="Cambria Math"/>
            <w:szCs w:val="20"/>
          </w:rPr>
          <m:t>E</m:t>
        </m:r>
      </m:oMath>
      <w:r w:rsidR="003264DE">
        <w:rPr>
          <w:szCs w:val="20"/>
        </w:rPr>
        <w:t xml:space="preserve"> </w:t>
      </w:r>
      <w:r w:rsidR="003264DE" w:rsidRPr="00592E6C">
        <w:rPr>
          <w:szCs w:val="20"/>
        </w:rPr>
        <w:t xml:space="preserve">decreases almost monotonically with increasing speed, because a higher spindle speed shortens the lapping time required to achieve a given number of sliding cycles. The wear volume </w:t>
      </w:r>
      <m:oMath>
        <m:sSub>
          <m:sSubPr>
            <m:ctrlPr>
              <w:rPr>
                <w:rFonts w:ascii="Cambria Math" w:hAnsi="Cambria Math"/>
                <w:szCs w:val="20"/>
              </w:rPr>
            </m:ctrlPr>
          </m:sSubPr>
          <m:e>
            <m:r>
              <w:rPr>
                <w:rFonts w:ascii="Cambria Math" w:eastAsia="Cambria Math" w:hAnsi="Cambria Math" w:cs="Cambria Math"/>
                <w:szCs w:val="20"/>
              </w:rPr>
              <m:t>V</m:t>
            </m:r>
          </m:e>
          <m:sub>
            <m:r>
              <w:rPr>
                <w:rFonts w:ascii="Cambria Math" w:hAnsi="Cambria Math"/>
                <w:szCs w:val="20"/>
              </w:rPr>
              <m:t>wear</m:t>
            </m:r>
          </m:sub>
        </m:sSub>
      </m:oMath>
      <w:r w:rsidR="003264DE">
        <w:rPr>
          <w:szCs w:val="20"/>
        </w:rPr>
        <w:t xml:space="preserve"> </w:t>
      </w:r>
      <w:r w:rsidR="003264DE" w:rsidRPr="00592E6C">
        <w:rPr>
          <w:szCs w:val="20"/>
        </w:rPr>
        <w:t>follows an opposing trend: at low speed (around 300 rpm)</w:t>
      </w:r>
      <w:r w:rsidR="003264DE">
        <w:rPr>
          <w:szCs w:val="20"/>
        </w:rPr>
        <w:t>, the wear is minimal, but it increases steadily as speed rises towards 600 rpm, reflecting</w:t>
      </w:r>
      <w:r w:rsidR="003264DE" w:rsidRPr="00592E6C">
        <w:rPr>
          <w:szCs w:val="20"/>
        </w:rPr>
        <w:t xml:space="preserve"> more aggressive sliding and higher cumulative frictional work at the interface.</w:t>
      </w:r>
    </w:p>
    <w:p w14:paraId="2AEB0B0A" w14:textId="5DEC9EA6" w:rsidR="003264DE" w:rsidRDefault="003264DE" w:rsidP="00286C95">
      <w:pPr>
        <w:contextualSpacing/>
        <w:rPr>
          <w:szCs w:val="20"/>
        </w:rPr>
      </w:pPr>
      <w:r w:rsidRPr="00592E6C">
        <w:rPr>
          <w:szCs w:val="20"/>
        </w:rPr>
        <w:t>These patterns reveal a classic multi-objective conflict. Moving towards higher speed reduces the specific energy per operation but simultaneously increases wear and tends to deteriorate surface finish, whereas moving towards lower speed reduces wear and can preserve geometry but leads to longer processing times, higher energy usage</w:t>
      </w:r>
      <w:r>
        <w:rPr>
          <w:szCs w:val="20"/>
        </w:rPr>
        <w:t>,</w:t>
      </w:r>
      <w:r w:rsidRPr="00592E6C">
        <w:rPr>
          <w:szCs w:val="20"/>
        </w:rPr>
        <w:t xml:space="preserve"> and shorter leakage times, which translate into poorer sealing. Operating near intermediate speeds around 430–470 rpm</w:t>
      </w:r>
      <w:r>
        <w:rPr>
          <w:szCs w:val="20"/>
        </w:rPr>
        <w:t>,</w:t>
      </w:r>
      <w:r w:rsidRPr="00592E6C">
        <w:rPr>
          <w:szCs w:val="20"/>
        </w:rPr>
        <w:t xml:space="preserve"> therefore</w:t>
      </w:r>
      <w:r>
        <w:rPr>
          <w:szCs w:val="20"/>
        </w:rPr>
        <w:t>,</w:t>
      </w:r>
      <w:r w:rsidRPr="00592E6C">
        <w:rPr>
          <w:szCs w:val="20"/>
        </w:rPr>
        <w:t xml:space="preserve"> provides a balanced compromise, with long leakage times, low </w:t>
      </w:r>
      <m:oMath>
        <m:sSub>
          <m:sSubPr>
            <m:ctrlPr>
              <w:rPr>
                <w:rFonts w:ascii="Cambria Math" w:eastAsia="Cambria Math" w:hAnsi="Cambria Math" w:cs="Cambria Math"/>
                <w:szCs w:val="20"/>
              </w:rPr>
            </m:ctrlPr>
          </m:sSubPr>
          <m:e>
            <m:r>
              <w:rPr>
                <w:rFonts w:ascii="Cambria Math" w:eastAsia="Cambria Math" w:hAnsi="Cambria Math" w:cs="Cambria Math"/>
                <w:szCs w:val="20"/>
              </w:rPr>
              <m:t>R</m:t>
            </m:r>
          </m:e>
          <m:sub>
            <m:r>
              <w:rPr>
                <w:rFonts w:ascii="Cambria Math" w:eastAsia="Cambria Math" w:hAnsi="Cambria Math" w:cs="Cambria Math"/>
                <w:szCs w:val="20"/>
              </w:rPr>
              <m:t>a</m:t>
            </m:r>
          </m:sub>
        </m:sSub>
      </m:oMath>
      <w:r>
        <w:rPr>
          <w:szCs w:val="20"/>
        </w:rPr>
        <w:t xml:space="preserve"> </w:t>
      </w:r>
      <w:r w:rsidRPr="00592E6C">
        <w:rPr>
          <w:szCs w:val="20"/>
        </w:rPr>
        <w:t xml:space="preserve">and only moderate penalties in energy and wear. Such trade-offs are typical of finishing and lapping operations, where removing just enough material while generating an adequate surface texture is essential and both under-processing and over-processing are undesirable [28], [29]. The RSM framework makes these interactions quantitatively explicit and underlines that no single </w:t>
      </w:r>
      <w:r>
        <w:rPr>
          <w:szCs w:val="20"/>
        </w:rPr>
        <w:t>"</w:t>
      </w:r>
      <w:r w:rsidRPr="00592E6C">
        <w:rPr>
          <w:szCs w:val="20"/>
        </w:rPr>
        <w:t>best</w:t>
      </w:r>
      <w:r>
        <w:rPr>
          <w:szCs w:val="20"/>
        </w:rPr>
        <w:t>"</w:t>
      </w:r>
      <w:r w:rsidRPr="00592E6C">
        <w:rPr>
          <w:szCs w:val="20"/>
        </w:rPr>
        <w:t xml:space="preserve"> operating point exists in isolation; instead, the choice of spindle speed must be guided by the relative importance assigned to sealing performance, surface integrity, energy efficiency</w:t>
      </w:r>
      <w:r>
        <w:rPr>
          <w:szCs w:val="20"/>
        </w:rPr>
        <w:t>,</w:t>
      </w:r>
      <w:r w:rsidRPr="00592E6C">
        <w:rPr>
          <w:szCs w:val="20"/>
        </w:rPr>
        <w:t xml:space="preserve"> and component life.</w:t>
      </w:r>
    </w:p>
    <w:p w14:paraId="5852D115" w14:textId="77777777" w:rsidR="00286C95" w:rsidRPr="00286C95" w:rsidRDefault="00286C95" w:rsidP="00286C95">
      <w:pPr>
        <w:contextualSpacing/>
        <w:rPr>
          <w:szCs w:val="20"/>
        </w:rPr>
        <w:sectPr w:rsidR="00286C95" w:rsidRPr="00286C95" w:rsidSect="001038E0">
          <w:type w:val="continuous"/>
          <w:pgSz w:w="11906" w:h="16838" w:code="9"/>
          <w:pgMar w:top="340" w:right="340" w:bottom="680" w:left="340" w:header="0" w:footer="340" w:gutter="0"/>
          <w:pgNumType w:start="672"/>
          <w:cols w:num="2" w:space="340"/>
          <w:docGrid w:linePitch="360"/>
        </w:sectPr>
      </w:pPr>
    </w:p>
    <w:p w14:paraId="53C394E6" w14:textId="77777777" w:rsidR="00FD5DB8" w:rsidRPr="003264DE" w:rsidRDefault="00FD5DB8" w:rsidP="006E259C">
      <w:pPr>
        <w:contextualSpacing/>
        <w:jc w:val="center"/>
        <w:rPr>
          <w:b/>
          <w:bCs/>
          <w:sz w:val="16"/>
          <w:szCs w:val="16"/>
        </w:rPr>
      </w:pPr>
    </w:p>
    <w:p w14:paraId="52B0D32B" w14:textId="0C3505DF" w:rsidR="003169FF" w:rsidRPr="00592E6C" w:rsidRDefault="003169FF" w:rsidP="006E259C">
      <w:pPr>
        <w:contextualSpacing/>
        <w:jc w:val="center"/>
        <w:rPr>
          <w:b/>
          <w:bCs/>
          <w:szCs w:val="20"/>
        </w:rPr>
      </w:pPr>
      <w:r w:rsidRPr="00592E6C">
        <w:rPr>
          <w:b/>
          <w:bCs/>
          <w:noProof/>
          <w:szCs w:val="20"/>
        </w:rPr>
        <w:drawing>
          <wp:inline distT="0" distB="0" distL="0" distR="0" wp14:anchorId="5710F6D7" wp14:editId="313D2BCF">
            <wp:extent cx="4752000" cy="4834800"/>
            <wp:effectExtent l="0" t="0" r="0" b="4445"/>
            <wp:docPr id="2128883299" name="image10.png"/>
            <wp:cNvGraphicFramePr/>
            <a:graphic xmlns:a="http://schemas.openxmlformats.org/drawingml/2006/main">
              <a:graphicData uri="http://schemas.openxmlformats.org/drawingml/2006/picture">
                <pic:pic xmlns:pic="http://schemas.openxmlformats.org/drawingml/2006/picture">
                  <pic:nvPicPr>
                    <pic:cNvPr id="2128883299" name="image10.png"/>
                    <pic:cNvPicPr/>
                  </pic:nvPicPr>
                  <pic:blipFill rotWithShape="1">
                    <a:blip r:embed="rId23" cstate="email">
                      <a:extLst>
                        <a:ext uri="{28A0092B-C50C-407E-A947-70E740481C1C}">
                          <a14:useLocalDpi xmlns:a14="http://schemas.microsoft.com/office/drawing/2010/main"/>
                        </a:ext>
                      </a:extLst>
                    </a:blip>
                    <a:srcRect l="3630" t="3582" r="4410" b="1740"/>
                    <a:stretch/>
                  </pic:blipFill>
                  <pic:spPr bwMode="auto">
                    <a:xfrm>
                      <a:off x="0" y="0"/>
                      <a:ext cx="4752000" cy="4834800"/>
                    </a:xfrm>
                    <a:prstGeom prst="rect">
                      <a:avLst/>
                    </a:prstGeom>
                    <a:ln>
                      <a:noFill/>
                    </a:ln>
                    <a:extLst>
                      <a:ext uri="{53640926-AAD7-44D8-BBD7-CCE9431645EC}">
                        <a14:shadowObscured xmlns:a14="http://schemas.microsoft.com/office/drawing/2010/main"/>
                      </a:ext>
                    </a:extLst>
                  </pic:spPr>
                </pic:pic>
              </a:graphicData>
            </a:graphic>
          </wp:inline>
        </w:drawing>
      </w:r>
    </w:p>
    <w:p w14:paraId="7A31F800" w14:textId="2E2222DA" w:rsidR="00286C95" w:rsidRDefault="003169FF" w:rsidP="006E259C">
      <w:pPr>
        <w:ind w:firstLine="0"/>
        <w:contextualSpacing/>
        <w:rPr>
          <w:szCs w:val="20"/>
        </w:rPr>
      </w:pPr>
      <w:r w:rsidRPr="00592E6C">
        <w:rPr>
          <w:szCs w:val="20"/>
        </w:rPr>
        <w:t>Fig</w:t>
      </w:r>
      <w:r w:rsidR="006E259C">
        <w:rPr>
          <w:szCs w:val="20"/>
        </w:rPr>
        <w:t>.</w:t>
      </w:r>
      <w:r w:rsidRPr="00592E6C">
        <w:rPr>
          <w:szCs w:val="20"/>
        </w:rPr>
        <w:t xml:space="preserve"> </w:t>
      </w:r>
      <w:r w:rsidR="002E69EC">
        <w:rPr>
          <w:szCs w:val="20"/>
        </w:rPr>
        <w:t>10</w:t>
      </w:r>
      <w:r w:rsidRPr="00592E6C">
        <w:rPr>
          <w:szCs w:val="20"/>
        </w:rPr>
        <w:t xml:space="preserve">. </w:t>
      </w:r>
      <w:proofErr w:type="spellStart"/>
      <w:r w:rsidRPr="00592E6C">
        <w:rPr>
          <w:szCs w:val="20"/>
        </w:rPr>
        <w:t>Normalised</w:t>
      </w:r>
      <w:proofErr w:type="spellEnd"/>
      <w:r w:rsidRPr="00592E6C">
        <w:rPr>
          <w:szCs w:val="20"/>
        </w:rPr>
        <w:t xml:space="preserve"> responses of leakage time </w:t>
      </w:r>
      <m:oMath>
        <m:sSub>
          <m:sSubPr>
            <m:ctrlPr>
              <w:rPr>
                <w:rFonts w:ascii="Cambria Math" w:hAnsi="Cambria Math"/>
                <w:szCs w:val="20"/>
              </w:rPr>
            </m:ctrlPr>
          </m:sSubPr>
          <m:e>
            <m:r>
              <w:rPr>
                <w:rFonts w:ascii="Cambria Math" w:eastAsia="Cambria Math" w:hAnsi="Cambria Math" w:cs="Cambria Math"/>
                <w:szCs w:val="20"/>
              </w:rPr>
              <m:t>t</m:t>
            </m:r>
          </m:e>
          <m:sub>
            <m:r>
              <w:rPr>
                <w:rFonts w:ascii="Cambria Math" w:hAnsi="Cambria Math"/>
                <w:szCs w:val="20"/>
              </w:rPr>
              <m:t>leak</m:t>
            </m:r>
          </m:sub>
        </m:sSub>
      </m:oMath>
      <w:r w:rsidRPr="00592E6C">
        <w:rPr>
          <w:szCs w:val="20"/>
        </w:rPr>
        <w:t xml:space="preserve">, surface roughness Ra, energy consumption </w:t>
      </w:r>
      <m:oMath>
        <m:r>
          <w:rPr>
            <w:rFonts w:ascii="Cambria Math" w:eastAsia="Cambria Math" w:hAnsi="Cambria Math" w:cs="Cambria Math"/>
            <w:szCs w:val="20"/>
          </w:rPr>
          <m:t>E</m:t>
        </m:r>
      </m:oMath>
      <w:r w:rsidRPr="00592E6C">
        <w:rPr>
          <w:szCs w:val="20"/>
        </w:rPr>
        <w:t xml:space="preserve">and wear volume </w:t>
      </w:r>
      <m:oMath>
        <m:sSub>
          <m:sSubPr>
            <m:ctrlPr>
              <w:rPr>
                <w:rFonts w:ascii="Cambria Math" w:hAnsi="Cambria Math"/>
                <w:szCs w:val="20"/>
              </w:rPr>
            </m:ctrlPr>
          </m:sSubPr>
          <m:e>
            <m:r>
              <w:rPr>
                <w:rFonts w:ascii="Cambria Math" w:eastAsia="Cambria Math" w:hAnsi="Cambria Math" w:cs="Cambria Math"/>
                <w:szCs w:val="20"/>
              </w:rPr>
              <m:t>V</m:t>
            </m:r>
          </m:e>
          <m:sub>
            <m:r>
              <w:rPr>
                <w:rFonts w:ascii="Cambria Math" w:hAnsi="Cambria Math"/>
                <w:szCs w:val="20"/>
              </w:rPr>
              <m:t>wear</m:t>
            </m:r>
          </m:sub>
        </m:sSub>
      </m:oMath>
      <w:r w:rsidRPr="00592E6C">
        <w:rPr>
          <w:szCs w:val="20"/>
        </w:rPr>
        <w:t xml:space="preserve">along the process line at </w:t>
      </w:r>
      <m:oMath>
        <m:r>
          <w:rPr>
            <w:rFonts w:ascii="Cambria Math" w:eastAsia="Cambria Math" w:hAnsi="Cambria Math" w:cs="Cambria Math"/>
            <w:szCs w:val="20"/>
          </w:rPr>
          <m:t>F=100</m:t>
        </m:r>
        <m:r>
          <w:rPr>
            <w:rFonts w:ascii="Cambria Math" w:hAnsi="Cambria Math"/>
            <w:szCs w:val="20"/>
          </w:rPr>
          <m:t xml:space="preserve"> N</m:t>
        </m:r>
      </m:oMath>
      <w:r w:rsidRPr="00592E6C">
        <w:rPr>
          <w:szCs w:val="20"/>
        </w:rPr>
        <w:t>as a function of spindle speed.</w:t>
      </w:r>
    </w:p>
    <w:p w14:paraId="6E9FD3A5" w14:textId="77777777" w:rsidR="003264DE" w:rsidRDefault="003264DE" w:rsidP="006E259C">
      <w:pPr>
        <w:ind w:firstLine="0"/>
        <w:contextualSpacing/>
        <w:rPr>
          <w:szCs w:val="20"/>
        </w:rPr>
        <w:sectPr w:rsidR="003264DE" w:rsidSect="00FD5DB8">
          <w:type w:val="continuous"/>
          <w:pgSz w:w="11906" w:h="16838" w:code="9"/>
          <w:pgMar w:top="340" w:right="340" w:bottom="680" w:left="340" w:header="0" w:footer="340" w:gutter="0"/>
          <w:pgNumType w:start="672"/>
          <w:cols w:space="340"/>
          <w:docGrid w:linePitch="360"/>
        </w:sectPr>
      </w:pPr>
    </w:p>
    <w:p w14:paraId="739E1A68" w14:textId="7106AE1E" w:rsidR="003169FF" w:rsidRPr="00592E6C" w:rsidRDefault="003169FF" w:rsidP="00852404">
      <w:pPr>
        <w:pStyle w:val="Heading2"/>
        <w:spacing w:before="0" w:line="240" w:lineRule="auto"/>
        <w:ind w:left="284" w:hanging="284"/>
        <w:rPr>
          <w:b/>
          <w:bCs w:val="0"/>
          <w:szCs w:val="20"/>
        </w:rPr>
      </w:pPr>
      <w:r w:rsidRPr="00592E6C">
        <w:rPr>
          <w:b/>
          <w:bCs w:val="0"/>
          <w:szCs w:val="20"/>
        </w:rPr>
        <w:lastRenderedPageBreak/>
        <w:t xml:space="preserve">Multi-objective </w:t>
      </w:r>
      <w:proofErr w:type="spellStart"/>
      <w:r w:rsidRPr="00592E6C">
        <w:rPr>
          <w:b/>
          <w:bCs w:val="0"/>
          <w:szCs w:val="20"/>
        </w:rPr>
        <w:t>optimisation</w:t>
      </w:r>
      <w:proofErr w:type="spellEnd"/>
      <w:r w:rsidRPr="00592E6C">
        <w:rPr>
          <w:b/>
          <w:bCs w:val="0"/>
          <w:szCs w:val="20"/>
        </w:rPr>
        <w:t xml:space="preserve"> and Pareto analysis</w:t>
      </w:r>
    </w:p>
    <w:p w14:paraId="136801B1" w14:textId="18659CAC" w:rsidR="003169FF" w:rsidRDefault="003169FF" w:rsidP="00852404">
      <w:pPr>
        <w:contextualSpacing/>
        <w:rPr>
          <w:szCs w:val="20"/>
        </w:rPr>
      </w:pPr>
      <w:r w:rsidRPr="00CA118C">
        <w:rPr>
          <w:szCs w:val="20"/>
        </w:rPr>
        <w:t>The trade-offs</w:t>
      </w:r>
      <w:r w:rsidRPr="0011373B">
        <w:rPr>
          <w:szCs w:val="20"/>
        </w:rPr>
        <w:t xml:space="preserve"> between</w:t>
      </w:r>
      <w:r w:rsidRPr="00592E6C">
        <w:rPr>
          <w:szCs w:val="20"/>
        </w:rPr>
        <w:t xml:space="preserve"> the different process objectives are </w:t>
      </w:r>
      <w:proofErr w:type="spellStart"/>
      <w:r w:rsidRPr="00592E6C">
        <w:rPr>
          <w:szCs w:val="20"/>
        </w:rPr>
        <w:t>visualised</w:t>
      </w:r>
      <w:proofErr w:type="spellEnd"/>
      <w:r w:rsidRPr="00592E6C">
        <w:rPr>
          <w:szCs w:val="20"/>
        </w:rPr>
        <w:t xml:space="preserve"> using P</w:t>
      </w:r>
      <w:r w:rsidR="0011373B">
        <w:rPr>
          <w:szCs w:val="20"/>
        </w:rPr>
        <w:t>areto fronts, as shown in Fig. 11</w:t>
      </w:r>
      <w:r w:rsidRPr="00592E6C">
        <w:rPr>
          <w:szCs w:val="20"/>
        </w:rPr>
        <w:t>.</w:t>
      </w:r>
      <w:r w:rsidR="0011373B">
        <w:rPr>
          <w:szCs w:val="20"/>
        </w:rPr>
        <w:t xml:space="preserve"> Fig.</w:t>
      </w:r>
      <w:r w:rsidR="0011373B" w:rsidRPr="00592E6C">
        <w:rPr>
          <w:szCs w:val="20"/>
        </w:rPr>
        <w:t xml:space="preserve"> 1</w:t>
      </w:r>
      <w:r w:rsidR="0011373B">
        <w:rPr>
          <w:szCs w:val="20"/>
        </w:rPr>
        <w:t>1</w:t>
      </w:r>
      <w:r w:rsidR="0011373B" w:rsidRPr="00592E6C">
        <w:rPr>
          <w:szCs w:val="20"/>
        </w:rPr>
        <w:t xml:space="preserve"> </w:t>
      </w:r>
      <w:r w:rsidR="00E34E31">
        <w:rPr>
          <w:szCs w:val="20"/>
        </w:rPr>
        <w:t>i</w:t>
      </w:r>
      <w:r w:rsidR="00E34E31" w:rsidRPr="00592E6C">
        <w:rPr>
          <w:szCs w:val="20"/>
        </w:rPr>
        <w:t>llustrates</w:t>
      </w:r>
      <w:r w:rsidR="0011373B" w:rsidRPr="00592E6C">
        <w:rPr>
          <w:szCs w:val="20"/>
        </w:rPr>
        <w:t xml:space="preserve"> the Pareto-optimal trade-offs obtained from the RSM-based multi-objective </w:t>
      </w:r>
      <w:proofErr w:type="spellStart"/>
      <w:r w:rsidR="0011373B" w:rsidRPr="00592E6C">
        <w:rPr>
          <w:szCs w:val="20"/>
        </w:rPr>
        <w:t>optimisation</w:t>
      </w:r>
      <w:proofErr w:type="spellEnd"/>
      <w:r w:rsidR="0011373B" w:rsidRPr="00592E6C">
        <w:rPr>
          <w:szCs w:val="20"/>
        </w:rPr>
        <w:t xml:space="preserve">, showing the relationships between leakage time, energy consumption, surface roughness and wear volume. The </w:t>
      </w:r>
      <w:proofErr w:type="spellStart"/>
      <w:r w:rsidR="0011373B" w:rsidRPr="00592E6C">
        <w:rPr>
          <w:szCs w:val="20"/>
        </w:rPr>
        <w:t>visualisations</w:t>
      </w:r>
      <w:proofErr w:type="spellEnd"/>
      <w:r w:rsidR="0011373B" w:rsidRPr="00592E6C">
        <w:rPr>
          <w:szCs w:val="20"/>
        </w:rPr>
        <w:t xml:space="preserve"> provide a graphical representation of the non-dominated solution set and highlight the inherent conflicts between performance, efficiency and durability-related objectives. By examining the structure and extent of the Pareto front in the relevant objective spaces, the range of feasible compromises </w:t>
      </w:r>
      <w:r w:rsidR="0011373B">
        <w:rPr>
          <w:szCs w:val="20"/>
        </w:rPr>
        <w:t>within the investigated design space can be identified before</w:t>
      </w:r>
      <w:r w:rsidR="0011373B" w:rsidRPr="00592E6C">
        <w:rPr>
          <w:szCs w:val="20"/>
        </w:rPr>
        <w:t xml:space="preserve"> a detailed discussion of representative operating conditions.</w:t>
      </w:r>
    </w:p>
    <w:p w14:paraId="3B4D56E6" w14:textId="77777777" w:rsidR="0011373B" w:rsidRPr="00592E6C" w:rsidRDefault="0011373B" w:rsidP="0011373B">
      <w:pPr>
        <w:contextualSpacing/>
        <w:rPr>
          <w:szCs w:val="20"/>
        </w:rPr>
      </w:pPr>
      <w:r w:rsidRPr="00592E6C">
        <w:rPr>
          <w:szCs w:val="20"/>
        </w:rPr>
        <w:t xml:space="preserve">To systematically explore these trade-offs, the four RSM models were coupled with the NSGA-II algorithm, treating spindle speed and axial load as decision variables and using leakage time, surface roughness, energy consumption and wear volume as simultaneous objectives. The resulting Pareto front represents a </w:t>
      </w:r>
      <w:r w:rsidRPr="00592E6C">
        <w:rPr>
          <w:szCs w:val="20"/>
        </w:rPr>
        <w:lastRenderedPageBreak/>
        <w:t>family of non-dominated operating points where no objective can be improved without worsening at least one of the others.</w:t>
      </w:r>
    </w:p>
    <w:p w14:paraId="24F6C055" w14:textId="77777777" w:rsidR="006132A0" w:rsidRDefault="0011373B" w:rsidP="006132A0">
      <w:pPr>
        <w:contextualSpacing/>
        <w:rPr>
          <w:szCs w:val="20"/>
        </w:rPr>
      </w:pPr>
      <w:r w:rsidRPr="00592E6C">
        <w:rPr>
          <w:szCs w:val="20"/>
        </w:rPr>
        <w:t xml:space="preserve">The Pareto solutions are distributed across both the interior and the boundaries of the design space. At </w:t>
      </w:r>
      <w:r>
        <w:rPr>
          <w:szCs w:val="20"/>
        </w:rPr>
        <w:t>the front extreme, sealing-dominated solutions cluster around spindle speeds of approximately 430–470 rpm and axial loads near</w:t>
      </w:r>
      <w:r w:rsidRPr="00592E6C">
        <w:rPr>
          <w:szCs w:val="20"/>
        </w:rPr>
        <w:t xml:space="preserve"> 100 N, where leakage time is </w:t>
      </w:r>
      <w:proofErr w:type="spellStart"/>
      <w:r w:rsidRPr="00592E6C">
        <w:rPr>
          <w:szCs w:val="20"/>
        </w:rPr>
        <w:t>maximised</w:t>
      </w:r>
      <w:proofErr w:type="spellEnd"/>
      <w:r w:rsidRPr="00592E6C">
        <w:rPr>
          <w:szCs w:val="20"/>
        </w:rPr>
        <w:t xml:space="preserve"> and Ra is close to its minimum</w:t>
      </w:r>
      <w:r>
        <w:rPr>
          <w:szCs w:val="20"/>
        </w:rPr>
        <w:t>. At the same time,</w:t>
      </w:r>
      <w:r w:rsidRPr="00592E6C">
        <w:rPr>
          <w:szCs w:val="20"/>
        </w:rPr>
        <w:t xml:space="preserve"> energy consumption and wear remain </w:t>
      </w:r>
      <w:r>
        <w:rPr>
          <w:szCs w:val="20"/>
        </w:rPr>
        <w:t>moderate</w:t>
      </w:r>
      <w:r w:rsidRPr="00592E6C">
        <w:rPr>
          <w:szCs w:val="20"/>
        </w:rPr>
        <w:t xml:space="preserve">. At </w:t>
      </w:r>
      <w:r>
        <w:rPr>
          <w:szCs w:val="20"/>
        </w:rPr>
        <w:t xml:space="preserve">the other extreme, energy-dominated solutions </w:t>
      </w:r>
      <w:proofErr w:type="spellStart"/>
      <w:r>
        <w:rPr>
          <w:szCs w:val="20"/>
        </w:rPr>
        <w:t>favour</w:t>
      </w:r>
      <w:proofErr w:type="spellEnd"/>
      <w:r>
        <w:rPr>
          <w:szCs w:val="20"/>
        </w:rPr>
        <w:t xml:space="preserve"> high speeds and high loads (close to 600 rpm and 140 N), which </w:t>
      </w:r>
      <w:proofErr w:type="spellStart"/>
      <w:r>
        <w:rPr>
          <w:szCs w:val="20"/>
        </w:rPr>
        <w:t>minimis</w:t>
      </w:r>
      <w:r w:rsidRPr="00592E6C">
        <w:rPr>
          <w:szCs w:val="20"/>
        </w:rPr>
        <w:t>e</w:t>
      </w:r>
      <w:proofErr w:type="spellEnd"/>
      <w:r w:rsidRPr="00592E6C">
        <w:rPr>
          <w:szCs w:val="20"/>
        </w:rPr>
        <w:t xml:space="preserve"> electrical energy per lapping cycle but increase wear and slightly reduce sealing performance. Conversely, wear-dominated solutions occur at low speeds and low loads (around 300 rpm and 60 N), where valve wear is </w:t>
      </w:r>
      <w:proofErr w:type="spellStart"/>
      <w:r w:rsidRPr="00592E6C">
        <w:rPr>
          <w:szCs w:val="20"/>
        </w:rPr>
        <w:t>minimised</w:t>
      </w:r>
      <w:proofErr w:type="spellEnd"/>
      <w:r w:rsidRPr="00592E6C">
        <w:rPr>
          <w:szCs w:val="20"/>
        </w:rPr>
        <w:t xml:space="preserve"> at the expense of shorter leakage times and higher energy use. Between these extremes, a continuum of compromise points populates the Pareto front, offering different balances between sealing quality, surface integrity, energy efficiency and wear.</w:t>
      </w:r>
    </w:p>
    <w:p w14:paraId="60B1C84E" w14:textId="293D3E38" w:rsidR="0011373B" w:rsidRDefault="00783E98" w:rsidP="006132A0">
      <w:pPr>
        <w:contextualSpacing/>
        <w:rPr>
          <w:szCs w:val="20"/>
        </w:rPr>
        <w:sectPr w:rsidR="0011373B" w:rsidSect="001038E0">
          <w:type w:val="continuous"/>
          <w:pgSz w:w="11906" w:h="16838" w:code="9"/>
          <w:pgMar w:top="340" w:right="340" w:bottom="680" w:left="340" w:header="0" w:footer="340" w:gutter="0"/>
          <w:pgNumType w:start="672"/>
          <w:cols w:num="2" w:space="340"/>
          <w:docGrid w:linePitch="360"/>
        </w:sectPr>
      </w:pPr>
      <w:r>
        <w:rPr>
          <w:szCs w:val="20"/>
        </w:rPr>
        <w:t xml:space="preserve">    </w:t>
      </w:r>
      <w:r w:rsidR="0011373B">
        <w:rPr>
          <w:szCs w:val="20"/>
        </w:rPr>
        <w:t xml:space="preserve"> </w:t>
      </w:r>
    </w:p>
    <w:p w14:paraId="148FE57F" w14:textId="1943FF9C" w:rsidR="0011373B" w:rsidRPr="00592E6C" w:rsidRDefault="0011373B" w:rsidP="0011373B">
      <w:pPr>
        <w:ind w:firstLine="0"/>
        <w:contextualSpacing/>
        <w:jc w:val="center"/>
        <w:rPr>
          <w:szCs w:val="20"/>
        </w:rPr>
      </w:pPr>
      <w:r w:rsidRPr="00592E6C">
        <w:rPr>
          <w:noProof/>
          <w:szCs w:val="20"/>
        </w:rPr>
        <w:lastRenderedPageBreak/>
        <w:drawing>
          <wp:inline distT="0" distB="0" distL="0" distR="0" wp14:anchorId="68704995" wp14:editId="4B597E00">
            <wp:extent cx="6156000" cy="3322800"/>
            <wp:effectExtent l="0" t="0" r="0" b="0"/>
            <wp:docPr id="2128883300" name="image3.png"/>
            <wp:cNvGraphicFramePr/>
            <a:graphic xmlns:a="http://schemas.openxmlformats.org/drawingml/2006/main">
              <a:graphicData uri="http://schemas.openxmlformats.org/drawingml/2006/picture">
                <pic:pic xmlns:pic="http://schemas.openxmlformats.org/drawingml/2006/picture">
                  <pic:nvPicPr>
                    <pic:cNvPr id="2128883300" name="image3.png"/>
                    <pic:cNvPicPr/>
                  </pic:nvPicPr>
                  <pic:blipFill rotWithShape="1">
                    <a:blip r:embed="rId24" cstate="email">
                      <a:extLst>
                        <a:ext uri="{28A0092B-C50C-407E-A947-70E740481C1C}">
                          <a14:useLocalDpi xmlns:a14="http://schemas.microsoft.com/office/drawing/2010/main"/>
                        </a:ext>
                      </a:extLst>
                    </a:blip>
                    <a:srcRect l="1461" t="927" r="2597"/>
                    <a:stretch/>
                  </pic:blipFill>
                  <pic:spPr bwMode="auto">
                    <a:xfrm>
                      <a:off x="0" y="0"/>
                      <a:ext cx="6156000" cy="3322800"/>
                    </a:xfrm>
                    <a:prstGeom prst="rect">
                      <a:avLst/>
                    </a:prstGeom>
                    <a:ln>
                      <a:noFill/>
                    </a:ln>
                    <a:extLst>
                      <a:ext uri="{53640926-AAD7-44D8-BBD7-CCE9431645EC}">
                        <a14:shadowObscured xmlns:a14="http://schemas.microsoft.com/office/drawing/2010/main"/>
                      </a:ext>
                    </a:extLst>
                  </pic:spPr>
                </pic:pic>
              </a:graphicData>
            </a:graphic>
          </wp:inline>
        </w:drawing>
      </w:r>
    </w:p>
    <w:p w14:paraId="6F63F30E" w14:textId="77777777" w:rsidR="0011373B" w:rsidRDefault="0011373B" w:rsidP="0011373B">
      <w:pPr>
        <w:ind w:firstLine="0"/>
        <w:contextualSpacing/>
        <w:rPr>
          <w:szCs w:val="20"/>
        </w:rPr>
      </w:pPr>
      <w:r w:rsidRPr="00592E6C">
        <w:rPr>
          <w:szCs w:val="20"/>
        </w:rPr>
        <w:t>Fig</w:t>
      </w:r>
      <w:r>
        <w:rPr>
          <w:szCs w:val="20"/>
        </w:rPr>
        <w:t>.</w:t>
      </w:r>
      <w:r w:rsidRPr="00592E6C">
        <w:rPr>
          <w:szCs w:val="20"/>
        </w:rPr>
        <w:t xml:space="preserve"> 1</w:t>
      </w:r>
      <w:r>
        <w:rPr>
          <w:szCs w:val="20"/>
        </w:rPr>
        <w:t>1</w:t>
      </w:r>
      <w:r w:rsidRPr="00592E6C">
        <w:rPr>
          <w:szCs w:val="20"/>
        </w:rPr>
        <w:t xml:space="preserve">. Pareto-optimal trade-offs between leakage time, energy consumption, surface roughness and wear volume obtained from the RSM-based multi-objective </w:t>
      </w:r>
      <w:proofErr w:type="spellStart"/>
      <w:r w:rsidRPr="00592E6C">
        <w:rPr>
          <w:szCs w:val="20"/>
        </w:rPr>
        <w:t>optimisation</w:t>
      </w:r>
      <w:proofErr w:type="spellEnd"/>
      <w:r w:rsidRPr="00592E6C">
        <w:rPr>
          <w:szCs w:val="20"/>
        </w:rPr>
        <w:t xml:space="preserve">. </w:t>
      </w:r>
    </w:p>
    <w:p w14:paraId="0064AFE5" w14:textId="77777777" w:rsidR="003169FF" w:rsidRPr="00783E98" w:rsidRDefault="003169FF" w:rsidP="00852404">
      <w:pPr>
        <w:contextualSpacing/>
        <w:rPr>
          <w:sz w:val="18"/>
          <w:szCs w:val="18"/>
        </w:rPr>
      </w:pPr>
    </w:p>
    <w:p w14:paraId="08309C2C" w14:textId="77777777" w:rsidR="00783E98" w:rsidRDefault="00783E98" w:rsidP="00783E98">
      <w:pPr>
        <w:ind w:firstLine="0"/>
        <w:contextualSpacing/>
        <w:jc w:val="center"/>
        <w:rPr>
          <w:szCs w:val="20"/>
        </w:rPr>
        <w:sectPr w:rsidR="00783E98" w:rsidSect="0011373B">
          <w:type w:val="continuous"/>
          <w:pgSz w:w="11906" w:h="16838" w:code="9"/>
          <w:pgMar w:top="340" w:right="340" w:bottom="680" w:left="340" w:header="0" w:footer="340" w:gutter="0"/>
          <w:pgNumType w:start="672"/>
          <w:cols w:space="340"/>
          <w:docGrid w:linePitch="360"/>
        </w:sectPr>
      </w:pPr>
    </w:p>
    <w:p w14:paraId="4B57B63C" w14:textId="77777777" w:rsidR="006132A0" w:rsidRDefault="006132A0" w:rsidP="006132A0">
      <w:pPr>
        <w:contextualSpacing/>
        <w:rPr>
          <w:szCs w:val="20"/>
        </w:rPr>
      </w:pPr>
      <w:r w:rsidRPr="00592E6C">
        <w:rPr>
          <w:szCs w:val="20"/>
        </w:rPr>
        <w:lastRenderedPageBreak/>
        <w:t xml:space="preserve">The relative performance of selected Pareto-optimal solutions is compared using </w:t>
      </w:r>
      <w:proofErr w:type="spellStart"/>
      <w:r w:rsidRPr="00592E6C">
        <w:rPr>
          <w:szCs w:val="20"/>
        </w:rPr>
        <w:t>normalised</w:t>
      </w:r>
      <w:proofErr w:type="spellEnd"/>
      <w:r w:rsidRPr="00592E6C">
        <w:rPr>
          <w:szCs w:val="20"/>
        </w:rPr>
        <w:t xml:space="preserve"> res</w:t>
      </w:r>
      <w:r>
        <w:rPr>
          <w:szCs w:val="20"/>
        </w:rPr>
        <w:t>ponse values, as shown in Fig.</w:t>
      </w:r>
      <w:r w:rsidRPr="00592E6C">
        <w:rPr>
          <w:szCs w:val="20"/>
        </w:rPr>
        <w:t xml:space="preserve"> 1</w:t>
      </w:r>
      <w:r>
        <w:rPr>
          <w:szCs w:val="20"/>
        </w:rPr>
        <w:t>2</w:t>
      </w:r>
      <w:r w:rsidRPr="00592E6C">
        <w:rPr>
          <w:szCs w:val="20"/>
        </w:rPr>
        <w:t>.</w:t>
      </w:r>
      <w:r w:rsidRPr="00783E98">
        <w:rPr>
          <w:szCs w:val="20"/>
        </w:rPr>
        <w:t xml:space="preserve"> </w:t>
      </w:r>
      <w:r>
        <w:rPr>
          <w:szCs w:val="20"/>
        </w:rPr>
        <w:t>Fig. 12</w:t>
      </w:r>
      <w:r w:rsidRPr="00592E6C">
        <w:rPr>
          <w:szCs w:val="20"/>
        </w:rPr>
        <w:t xml:space="preserve"> presents a </w:t>
      </w:r>
      <w:proofErr w:type="spellStart"/>
      <w:r w:rsidRPr="00592E6C">
        <w:rPr>
          <w:szCs w:val="20"/>
        </w:rPr>
        <w:t>normalised</w:t>
      </w:r>
      <w:proofErr w:type="spellEnd"/>
      <w:r w:rsidRPr="00592E6C">
        <w:rPr>
          <w:szCs w:val="20"/>
        </w:rPr>
        <w:t xml:space="preserve"> comparison of three representative Pareto-optimal solutions selected from the multi</w:t>
      </w:r>
      <w:r>
        <w:rPr>
          <w:szCs w:val="20"/>
        </w:rPr>
        <w:t xml:space="preserve">-objective </w:t>
      </w:r>
      <w:proofErr w:type="spellStart"/>
      <w:r>
        <w:rPr>
          <w:szCs w:val="20"/>
        </w:rPr>
        <w:t>optimisation</w:t>
      </w:r>
      <w:proofErr w:type="spellEnd"/>
      <w:r>
        <w:rPr>
          <w:szCs w:val="20"/>
        </w:rPr>
        <w:t xml:space="preserve"> results. </w:t>
      </w:r>
      <w:r w:rsidRPr="00592E6C">
        <w:rPr>
          <w:szCs w:val="20"/>
        </w:rPr>
        <w:t xml:space="preserve">By scaling all responses to a common dimensionless range, the figure provides a concise visual framework for contrasting operating points that </w:t>
      </w:r>
      <w:proofErr w:type="spellStart"/>
      <w:r w:rsidRPr="00592E6C">
        <w:rPr>
          <w:szCs w:val="20"/>
        </w:rPr>
        <w:t>prioritise</w:t>
      </w:r>
      <w:proofErr w:type="spellEnd"/>
      <w:r w:rsidRPr="00592E6C">
        <w:rPr>
          <w:szCs w:val="20"/>
        </w:rPr>
        <w:t xml:space="preserve"> different objectives. This representation allows the relative strengths and weaknesses of sealing</w:t>
      </w:r>
      <w:r>
        <w:rPr>
          <w:szCs w:val="20"/>
        </w:rPr>
        <w:t>, energy, and wear-oriented solutions to be assessed consistently</w:t>
      </w:r>
      <w:r w:rsidRPr="00592E6C">
        <w:rPr>
          <w:szCs w:val="20"/>
        </w:rPr>
        <w:t xml:space="preserve"> before a detailed interpretation of each case is discussed. </w:t>
      </w:r>
      <w:r w:rsidRPr="009E5AA5">
        <w:rPr>
          <w:szCs w:val="20"/>
        </w:rPr>
        <w:t>Fig. 1</w:t>
      </w:r>
      <w:r>
        <w:rPr>
          <w:szCs w:val="20"/>
        </w:rPr>
        <w:t>2</w:t>
      </w:r>
      <w:r w:rsidRPr="00592E6C">
        <w:rPr>
          <w:szCs w:val="20"/>
        </w:rPr>
        <w:t xml:space="preserve"> compares three representative Pareto solutions, denoted A, B and C, in terms of the four </w:t>
      </w:r>
      <w:proofErr w:type="spellStart"/>
      <w:r w:rsidRPr="00592E6C">
        <w:rPr>
          <w:szCs w:val="20"/>
        </w:rPr>
        <w:t>normalised</w:t>
      </w:r>
      <w:proofErr w:type="spellEnd"/>
      <w:r w:rsidRPr="00592E6C">
        <w:rPr>
          <w:szCs w:val="20"/>
        </w:rPr>
        <w:t xml:space="preserve"> responses. For clarity, each response is scaled to </w:t>
      </w:r>
      <w:r>
        <w:rPr>
          <w:szCs w:val="20"/>
        </w:rPr>
        <w:t>0–1, so</w:t>
      </w:r>
      <w:r w:rsidRPr="00592E6C">
        <w:rPr>
          <w:szCs w:val="20"/>
        </w:rPr>
        <w:t xml:space="preserve"> the relative performance of the three operating points can be directly compared. A higher </w:t>
      </w:r>
      <w:proofErr w:type="spellStart"/>
      <w:r w:rsidRPr="00592E6C">
        <w:rPr>
          <w:szCs w:val="20"/>
        </w:rPr>
        <w:t>normalised</w:t>
      </w:r>
      <w:proofErr w:type="spellEnd"/>
      <w:r w:rsidRPr="00592E6C">
        <w:rPr>
          <w:szCs w:val="20"/>
        </w:rPr>
        <w:t xml:space="preserve"> value of </w:t>
      </w:r>
      <m:oMath>
        <m:sSub>
          <m:sSubPr>
            <m:ctrlPr>
              <w:rPr>
                <w:rFonts w:ascii="Cambria Math" w:hAnsi="Cambria Math"/>
                <w:szCs w:val="20"/>
              </w:rPr>
            </m:ctrlPr>
          </m:sSubPr>
          <m:e>
            <m:r>
              <w:rPr>
                <w:rFonts w:ascii="Cambria Math" w:eastAsia="Cambria Math" w:hAnsi="Cambria Math" w:cs="Cambria Math"/>
                <w:szCs w:val="20"/>
              </w:rPr>
              <m:t>t</m:t>
            </m:r>
          </m:e>
          <m:sub>
            <m:r>
              <w:rPr>
                <w:rFonts w:ascii="Cambria Math" w:hAnsi="Cambria Math"/>
                <w:szCs w:val="20"/>
              </w:rPr>
              <m:t>leak</m:t>
            </m:r>
          </m:sub>
        </m:sSub>
      </m:oMath>
      <w:r>
        <w:rPr>
          <w:szCs w:val="20"/>
        </w:rPr>
        <w:t xml:space="preserve"> </w:t>
      </w:r>
      <w:r w:rsidRPr="00592E6C">
        <w:rPr>
          <w:szCs w:val="20"/>
        </w:rPr>
        <w:t xml:space="preserve">is desirable, whereas lower </w:t>
      </w:r>
      <w:proofErr w:type="spellStart"/>
      <w:r w:rsidRPr="00592E6C">
        <w:rPr>
          <w:szCs w:val="20"/>
        </w:rPr>
        <w:t>normalised</w:t>
      </w:r>
      <w:proofErr w:type="spellEnd"/>
      <w:r w:rsidRPr="00592E6C">
        <w:rPr>
          <w:szCs w:val="20"/>
        </w:rPr>
        <w:t xml:space="preserve"> values of Ra, </w:t>
      </w:r>
      <m:oMath>
        <m:r>
          <w:rPr>
            <w:rFonts w:ascii="Cambria Math" w:eastAsia="Cambria Math" w:hAnsi="Cambria Math" w:cs="Cambria Math"/>
            <w:szCs w:val="20"/>
          </w:rPr>
          <m:t>E</m:t>
        </m:r>
      </m:oMath>
      <w:r>
        <w:rPr>
          <w:szCs w:val="20"/>
        </w:rPr>
        <w:t xml:space="preserve"> </w:t>
      </w:r>
      <w:r w:rsidRPr="00592E6C">
        <w:rPr>
          <w:szCs w:val="20"/>
        </w:rPr>
        <w:t xml:space="preserve">and </w:t>
      </w:r>
      <m:oMath>
        <m:sSub>
          <m:sSubPr>
            <m:ctrlPr>
              <w:rPr>
                <w:rFonts w:ascii="Cambria Math" w:hAnsi="Cambria Math"/>
                <w:szCs w:val="20"/>
              </w:rPr>
            </m:ctrlPr>
          </m:sSubPr>
          <m:e>
            <m:r>
              <w:rPr>
                <w:rFonts w:ascii="Cambria Math" w:eastAsia="Cambria Math" w:hAnsi="Cambria Math" w:cs="Cambria Math"/>
                <w:szCs w:val="20"/>
              </w:rPr>
              <m:t>V</m:t>
            </m:r>
          </m:e>
          <m:sub>
            <m:r>
              <w:rPr>
                <w:rFonts w:ascii="Cambria Math" w:hAnsi="Cambria Math"/>
                <w:szCs w:val="20"/>
              </w:rPr>
              <m:t>wear</m:t>
            </m:r>
          </m:sub>
        </m:sSub>
      </m:oMath>
      <w:r>
        <w:rPr>
          <w:szCs w:val="20"/>
        </w:rPr>
        <w:t xml:space="preserve"> </w:t>
      </w:r>
      <w:r w:rsidRPr="00592E6C">
        <w:rPr>
          <w:szCs w:val="20"/>
        </w:rPr>
        <w:t>correspond to better surface finish, lower energy consumption and lower wear, respectively.</w:t>
      </w:r>
    </w:p>
    <w:p w14:paraId="7EF6E7C5" w14:textId="14243961" w:rsidR="006132A0" w:rsidRPr="00592E6C" w:rsidRDefault="006132A0" w:rsidP="006132A0">
      <w:pPr>
        <w:contextualSpacing/>
        <w:rPr>
          <w:szCs w:val="20"/>
        </w:rPr>
      </w:pPr>
      <w:r w:rsidRPr="0011373B">
        <w:rPr>
          <w:szCs w:val="20"/>
        </w:rPr>
        <w:t>Solution A (sealing-oriented)</w:t>
      </w:r>
      <w:r w:rsidRPr="00592E6C">
        <w:rPr>
          <w:szCs w:val="20"/>
        </w:rPr>
        <w:t xml:space="preserve"> corresponds to an operating point near 450 rpm and 100 N. In the </w:t>
      </w:r>
      <w:proofErr w:type="spellStart"/>
      <w:r w:rsidRPr="00592E6C">
        <w:rPr>
          <w:szCs w:val="20"/>
        </w:rPr>
        <w:t>normalised</w:t>
      </w:r>
      <w:proofErr w:type="spellEnd"/>
      <w:r w:rsidRPr="00592E6C">
        <w:rPr>
          <w:szCs w:val="20"/>
        </w:rPr>
        <w:t xml:space="preserve"> plot it exhibits the highest value of </w:t>
      </w:r>
      <m:oMath>
        <m:sSub>
          <m:sSubPr>
            <m:ctrlPr>
              <w:rPr>
                <w:rFonts w:ascii="Cambria Math" w:hAnsi="Cambria Math"/>
                <w:szCs w:val="20"/>
              </w:rPr>
            </m:ctrlPr>
          </m:sSubPr>
          <m:e>
            <m:r>
              <w:rPr>
                <w:rFonts w:ascii="Cambria Math" w:eastAsia="Cambria Math" w:hAnsi="Cambria Math" w:cs="Cambria Math"/>
                <w:szCs w:val="20"/>
              </w:rPr>
              <m:t>t</m:t>
            </m:r>
          </m:e>
          <m:sub>
            <m:r>
              <w:rPr>
                <w:rFonts w:ascii="Cambria Math" w:hAnsi="Cambria Math"/>
                <w:szCs w:val="20"/>
              </w:rPr>
              <m:t>leak</m:t>
            </m:r>
          </m:sub>
        </m:sSub>
      </m:oMath>
      <w:r w:rsidR="00E678AB">
        <w:rPr>
          <w:szCs w:val="20"/>
        </w:rPr>
        <w:t xml:space="preserve"> </w:t>
      </w:r>
      <w:r w:rsidRPr="00592E6C">
        <w:rPr>
          <w:szCs w:val="20"/>
        </w:rPr>
        <w:t xml:space="preserve">and the lowest Ra among the three candidates, indicating superior sealing performance and surface integrity. Its energy consumption and wear volume </w:t>
      </w:r>
      <w:r>
        <w:rPr>
          <w:szCs w:val="20"/>
        </w:rPr>
        <w:t>are intermediate, indicat</w:t>
      </w:r>
      <w:r w:rsidRPr="00592E6C">
        <w:rPr>
          <w:szCs w:val="20"/>
        </w:rPr>
        <w:t>ing that good sealing can be achieved without pushing energy use or wear to extreme levels.</w:t>
      </w:r>
    </w:p>
    <w:p w14:paraId="612677CF" w14:textId="77777777" w:rsidR="006132A0" w:rsidRPr="00592E6C" w:rsidRDefault="006132A0" w:rsidP="006132A0">
      <w:pPr>
        <w:contextualSpacing/>
        <w:rPr>
          <w:szCs w:val="20"/>
        </w:rPr>
      </w:pPr>
      <w:r w:rsidRPr="0011373B">
        <w:rPr>
          <w:szCs w:val="20"/>
        </w:rPr>
        <w:lastRenderedPageBreak/>
        <w:t>Solution B (energy-oriented)</w:t>
      </w:r>
      <w:r w:rsidRPr="00592E6C">
        <w:rPr>
          <w:szCs w:val="20"/>
        </w:rPr>
        <w:t xml:space="preserve"> is located towards the high-speed, high-load corner of the design space (approximately 600 rpm and 140 N). This solution achieves the lowest </w:t>
      </w:r>
      <w:proofErr w:type="spellStart"/>
      <w:r w:rsidRPr="00592E6C">
        <w:rPr>
          <w:szCs w:val="20"/>
        </w:rPr>
        <w:t>normalised</w:t>
      </w:r>
      <w:proofErr w:type="spellEnd"/>
      <w:r w:rsidRPr="00592E6C">
        <w:rPr>
          <w:szCs w:val="20"/>
        </w:rPr>
        <w:t xml:space="preserve"> energy, confirming it as the most energy-efficient operating point. However, it also shows the highest Ra and the highest </w:t>
      </w:r>
      <m:oMath>
        <m:sSub>
          <m:sSubPr>
            <m:ctrlPr>
              <w:rPr>
                <w:rFonts w:ascii="Cambria Math" w:hAnsi="Cambria Math"/>
                <w:szCs w:val="20"/>
              </w:rPr>
            </m:ctrlPr>
          </m:sSubPr>
          <m:e>
            <m:r>
              <w:rPr>
                <w:rFonts w:ascii="Cambria Math" w:eastAsia="Cambria Math" w:hAnsi="Cambria Math" w:cs="Cambria Math"/>
                <w:szCs w:val="20"/>
              </w:rPr>
              <m:t>V</m:t>
            </m:r>
          </m:e>
          <m:sub>
            <m:r>
              <w:rPr>
                <w:rFonts w:ascii="Cambria Math" w:hAnsi="Cambria Math"/>
                <w:szCs w:val="20"/>
              </w:rPr>
              <m:t>wear</m:t>
            </m:r>
          </m:sub>
        </m:sSub>
      </m:oMath>
      <w:r w:rsidRPr="00592E6C">
        <w:rPr>
          <w:szCs w:val="20"/>
        </w:rPr>
        <w:t xml:space="preserve">, together with the lowest </w:t>
      </w:r>
      <m:oMath>
        <m:sSub>
          <m:sSubPr>
            <m:ctrlPr>
              <w:rPr>
                <w:rFonts w:ascii="Cambria Math" w:hAnsi="Cambria Math"/>
                <w:szCs w:val="20"/>
              </w:rPr>
            </m:ctrlPr>
          </m:sSubPr>
          <m:e>
            <m:r>
              <w:rPr>
                <w:rFonts w:ascii="Cambria Math" w:eastAsia="Cambria Math" w:hAnsi="Cambria Math" w:cs="Cambria Math"/>
                <w:szCs w:val="20"/>
              </w:rPr>
              <m:t>t</m:t>
            </m:r>
          </m:e>
          <m:sub>
            <m:r>
              <w:rPr>
                <w:rFonts w:ascii="Cambria Math" w:hAnsi="Cambria Math"/>
                <w:szCs w:val="20"/>
              </w:rPr>
              <m:t>leak</m:t>
            </m:r>
          </m:sub>
        </m:sSub>
      </m:oMath>
      <w:r w:rsidRPr="00592E6C">
        <w:rPr>
          <w:szCs w:val="20"/>
        </w:rPr>
        <w:t>, which implies a clear penalty in sealing quality and component life when energy savings are prioritised.</w:t>
      </w:r>
    </w:p>
    <w:p w14:paraId="1BCF3B29" w14:textId="664B97B7" w:rsidR="006132A0" w:rsidRPr="00592E6C" w:rsidRDefault="006132A0" w:rsidP="006132A0">
      <w:pPr>
        <w:contextualSpacing/>
        <w:rPr>
          <w:szCs w:val="20"/>
        </w:rPr>
      </w:pPr>
      <w:r w:rsidRPr="0011373B">
        <w:rPr>
          <w:szCs w:val="20"/>
        </w:rPr>
        <w:t>Solution C (wear-oriented)</w:t>
      </w:r>
      <w:r w:rsidRPr="00592E6C">
        <w:rPr>
          <w:szCs w:val="20"/>
        </w:rPr>
        <w:t xml:space="preserve"> lies close to the low-speed, low load corner (around 300 rpm and 60 N). It attains the lowest </w:t>
      </w:r>
      <w:proofErr w:type="spellStart"/>
      <w:r w:rsidRPr="00592E6C">
        <w:rPr>
          <w:szCs w:val="20"/>
        </w:rPr>
        <w:t>normalised</w:t>
      </w:r>
      <w:proofErr w:type="spellEnd"/>
      <w:r w:rsidRPr="00592E6C">
        <w:rPr>
          <w:szCs w:val="20"/>
        </w:rPr>
        <w:t xml:space="preserve"> wear volume, indicating minimum material removal from the valve face. Ra and </w:t>
      </w:r>
      <m:oMath>
        <m:sSub>
          <m:sSubPr>
            <m:ctrlPr>
              <w:rPr>
                <w:rFonts w:ascii="Cambria Math" w:hAnsi="Cambria Math"/>
                <w:szCs w:val="20"/>
              </w:rPr>
            </m:ctrlPr>
          </m:sSubPr>
          <m:e>
            <m:r>
              <w:rPr>
                <w:rFonts w:ascii="Cambria Math" w:eastAsia="Cambria Math" w:hAnsi="Cambria Math" w:cs="Cambria Math"/>
                <w:szCs w:val="20"/>
              </w:rPr>
              <m:t>t</m:t>
            </m:r>
          </m:e>
          <m:sub>
            <m:r>
              <w:rPr>
                <w:rFonts w:ascii="Cambria Math" w:hAnsi="Cambria Math"/>
                <w:szCs w:val="20"/>
              </w:rPr>
              <m:t>leak</m:t>
            </m:r>
          </m:sub>
        </m:sSub>
      </m:oMath>
      <w:r>
        <w:rPr>
          <w:szCs w:val="20"/>
        </w:rPr>
        <w:t xml:space="preserve"> </w:t>
      </w:r>
      <w:r w:rsidRPr="00592E6C">
        <w:rPr>
          <w:szCs w:val="20"/>
        </w:rPr>
        <w:t>take intermediate values between Solutions A and B, while the energy requirement is the highest of the three. This operating point</w:t>
      </w:r>
      <w:r>
        <w:rPr>
          <w:szCs w:val="20"/>
        </w:rPr>
        <w:t xml:space="preserve"> therefore </w:t>
      </w:r>
      <w:proofErr w:type="spellStart"/>
      <w:r>
        <w:rPr>
          <w:szCs w:val="20"/>
        </w:rPr>
        <w:t>favours</w:t>
      </w:r>
      <w:proofErr w:type="spellEnd"/>
      <w:r>
        <w:rPr>
          <w:szCs w:val="20"/>
        </w:rPr>
        <w:t xml:space="preserve"> valve longevity</w:t>
      </w:r>
      <w:r w:rsidRPr="00592E6C">
        <w:rPr>
          <w:szCs w:val="20"/>
        </w:rPr>
        <w:t xml:space="preserve"> at the expense of higher energy consumption and only moderate sealing performance.</w:t>
      </w:r>
    </w:p>
    <w:p w14:paraId="712E3E43" w14:textId="781D4A24" w:rsidR="006132A0" w:rsidRDefault="006132A0" w:rsidP="006132A0">
      <w:pPr>
        <w:contextualSpacing/>
        <w:rPr>
          <w:szCs w:val="20"/>
        </w:rPr>
      </w:pPr>
      <w:r w:rsidRPr="00592E6C">
        <w:rPr>
          <w:szCs w:val="20"/>
        </w:rPr>
        <w:t xml:space="preserve">Taken together, these three solutions illustrate the structure of the Pareto front: it is not possible to </w:t>
      </w:r>
      <w:proofErr w:type="spellStart"/>
      <w:r w:rsidRPr="00592E6C">
        <w:rPr>
          <w:szCs w:val="20"/>
        </w:rPr>
        <w:t>maximise</w:t>
      </w:r>
      <w:proofErr w:type="spellEnd"/>
      <w:r w:rsidRPr="00592E6C">
        <w:rPr>
          <w:szCs w:val="20"/>
        </w:rPr>
        <w:t xml:space="preserve"> leakage time, </w:t>
      </w:r>
      <w:proofErr w:type="spellStart"/>
      <w:r w:rsidRPr="00592E6C">
        <w:rPr>
          <w:szCs w:val="20"/>
        </w:rPr>
        <w:t>minimise</w:t>
      </w:r>
      <w:proofErr w:type="spellEnd"/>
      <w:r w:rsidRPr="00592E6C">
        <w:rPr>
          <w:szCs w:val="20"/>
        </w:rPr>
        <w:t xml:space="preserve"> roughness, </w:t>
      </w:r>
      <w:proofErr w:type="spellStart"/>
      <w:r w:rsidRPr="00592E6C">
        <w:rPr>
          <w:szCs w:val="20"/>
        </w:rPr>
        <w:t>minimise</w:t>
      </w:r>
      <w:proofErr w:type="spellEnd"/>
      <w:r w:rsidRPr="00592E6C">
        <w:rPr>
          <w:szCs w:val="20"/>
        </w:rPr>
        <w:t xml:space="preserve"> energy consumption and </w:t>
      </w:r>
      <w:proofErr w:type="spellStart"/>
      <w:r w:rsidRPr="00592E6C">
        <w:rPr>
          <w:szCs w:val="20"/>
        </w:rPr>
        <w:t>minimise</w:t>
      </w:r>
      <w:proofErr w:type="spellEnd"/>
      <w:r w:rsidRPr="00592E6C">
        <w:rPr>
          <w:szCs w:val="20"/>
        </w:rPr>
        <w:t xml:space="preserve"> wear simultaneously. Instead, the chart provides a compact visual guide for practitioners to select operating conditions </w:t>
      </w:r>
      <w:r>
        <w:rPr>
          <w:szCs w:val="20"/>
        </w:rPr>
        <w:t>based on whether sealing quality, energy efficiency,</w:t>
      </w:r>
      <w:r w:rsidRPr="00592E6C">
        <w:rPr>
          <w:szCs w:val="20"/>
        </w:rPr>
        <w:t xml:space="preserve"> or component life is the dominant design priority.</w:t>
      </w:r>
    </w:p>
    <w:p w14:paraId="16B23467" w14:textId="77777777" w:rsidR="006132A0" w:rsidRDefault="006132A0" w:rsidP="006132A0">
      <w:pPr>
        <w:ind w:firstLine="0"/>
        <w:contextualSpacing/>
        <w:rPr>
          <w:szCs w:val="20"/>
        </w:rPr>
      </w:pPr>
    </w:p>
    <w:p w14:paraId="2C86C7B2" w14:textId="77777777" w:rsidR="006132A0" w:rsidRDefault="006132A0" w:rsidP="006132A0">
      <w:pPr>
        <w:ind w:firstLine="0"/>
        <w:contextualSpacing/>
        <w:rPr>
          <w:szCs w:val="20"/>
        </w:rPr>
        <w:sectPr w:rsidR="006132A0" w:rsidSect="001038E0">
          <w:type w:val="continuous"/>
          <w:pgSz w:w="11906" w:h="16838" w:code="9"/>
          <w:pgMar w:top="340" w:right="340" w:bottom="680" w:left="340" w:header="0" w:footer="340" w:gutter="0"/>
          <w:pgNumType w:start="672"/>
          <w:cols w:num="2" w:space="340"/>
          <w:docGrid w:linePitch="360"/>
        </w:sectPr>
      </w:pPr>
    </w:p>
    <w:p w14:paraId="2CC06F72" w14:textId="77777777" w:rsidR="006132A0" w:rsidRPr="00592E6C" w:rsidRDefault="006132A0" w:rsidP="006132A0">
      <w:pPr>
        <w:ind w:firstLine="0"/>
        <w:contextualSpacing/>
        <w:jc w:val="center"/>
        <w:rPr>
          <w:szCs w:val="20"/>
        </w:rPr>
      </w:pPr>
      <w:r w:rsidRPr="00592E6C">
        <w:rPr>
          <w:noProof/>
          <w:szCs w:val="20"/>
        </w:rPr>
        <w:lastRenderedPageBreak/>
        <w:drawing>
          <wp:inline distT="0" distB="0" distL="0" distR="0" wp14:anchorId="682D9AD1" wp14:editId="74946E3B">
            <wp:extent cx="5140800" cy="3664800"/>
            <wp:effectExtent l="0" t="0" r="3175" b="0"/>
            <wp:docPr id="2128883302" name="image5.png"/>
            <wp:cNvGraphicFramePr/>
            <a:graphic xmlns:a="http://schemas.openxmlformats.org/drawingml/2006/main">
              <a:graphicData uri="http://schemas.openxmlformats.org/drawingml/2006/picture">
                <pic:pic xmlns:pic="http://schemas.openxmlformats.org/drawingml/2006/picture">
                  <pic:nvPicPr>
                    <pic:cNvPr id="2128883302" name="image5.png"/>
                    <pic:cNvPicPr/>
                  </pic:nvPicPr>
                  <pic:blipFill rotWithShape="1">
                    <a:blip r:embed="rId25" cstate="email">
                      <a:extLst>
                        <a:ext uri="{28A0092B-C50C-407E-A947-70E740481C1C}">
                          <a14:useLocalDpi xmlns:a14="http://schemas.microsoft.com/office/drawing/2010/main"/>
                        </a:ext>
                      </a:extLst>
                    </a:blip>
                    <a:srcRect l="1656" t="1569" r="4207"/>
                    <a:stretch/>
                  </pic:blipFill>
                  <pic:spPr bwMode="auto">
                    <a:xfrm>
                      <a:off x="0" y="0"/>
                      <a:ext cx="5140800" cy="3664800"/>
                    </a:xfrm>
                    <a:prstGeom prst="rect">
                      <a:avLst/>
                    </a:prstGeom>
                    <a:ln>
                      <a:noFill/>
                    </a:ln>
                    <a:extLst>
                      <a:ext uri="{53640926-AAD7-44D8-BBD7-CCE9431645EC}">
                        <a14:shadowObscured xmlns:a14="http://schemas.microsoft.com/office/drawing/2010/main"/>
                      </a:ext>
                    </a:extLst>
                  </pic:spPr>
                </pic:pic>
              </a:graphicData>
            </a:graphic>
          </wp:inline>
        </w:drawing>
      </w:r>
    </w:p>
    <w:p w14:paraId="6D80258E" w14:textId="77777777" w:rsidR="006132A0" w:rsidRDefault="006132A0" w:rsidP="006132A0">
      <w:pPr>
        <w:ind w:firstLine="0"/>
        <w:contextualSpacing/>
        <w:jc w:val="center"/>
        <w:rPr>
          <w:szCs w:val="20"/>
        </w:rPr>
      </w:pPr>
      <w:r w:rsidRPr="00592E6C">
        <w:rPr>
          <w:szCs w:val="20"/>
        </w:rPr>
        <w:t>Fig</w:t>
      </w:r>
      <w:r>
        <w:rPr>
          <w:szCs w:val="20"/>
        </w:rPr>
        <w:t>.</w:t>
      </w:r>
      <w:r w:rsidRPr="00592E6C">
        <w:rPr>
          <w:szCs w:val="20"/>
        </w:rPr>
        <w:t xml:space="preserve"> 1</w:t>
      </w:r>
      <w:r>
        <w:rPr>
          <w:szCs w:val="20"/>
        </w:rPr>
        <w:t>2</w:t>
      </w:r>
      <w:r w:rsidRPr="00592E6C">
        <w:rPr>
          <w:szCs w:val="20"/>
        </w:rPr>
        <w:t xml:space="preserve">. </w:t>
      </w:r>
      <w:proofErr w:type="spellStart"/>
      <w:r w:rsidRPr="00592E6C">
        <w:rPr>
          <w:szCs w:val="20"/>
        </w:rPr>
        <w:t>Normalised</w:t>
      </w:r>
      <w:proofErr w:type="spellEnd"/>
      <w:r w:rsidRPr="00592E6C">
        <w:rPr>
          <w:szCs w:val="20"/>
        </w:rPr>
        <w:t xml:space="preserve"> comparison of three representative Pareto solutions: A (sealing-focused), B (energy-focused) and C (wear-focused).</w:t>
      </w:r>
    </w:p>
    <w:p w14:paraId="6FF3D093" w14:textId="77777777" w:rsidR="006132A0" w:rsidRDefault="006132A0" w:rsidP="006132A0">
      <w:pPr>
        <w:ind w:firstLine="0"/>
        <w:contextualSpacing/>
        <w:rPr>
          <w:szCs w:val="20"/>
        </w:rPr>
      </w:pPr>
    </w:p>
    <w:p w14:paraId="779580D3" w14:textId="77777777" w:rsidR="006132A0" w:rsidRDefault="006132A0" w:rsidP="006132A0">
      <w:pPr>
        <w:ind w:firstLine="0"/>
        <w:contextualSpacing/>
        <w:rPr>
          <w:szCs w:val="20"/>
        </w:rPr>
        <w:sectPr w:rsidR="006132A0" w:rsidSect="006132A0">
          <w:type w:val="continuous"/>
          <w:pgSz w:w="11906" w:h="16838" w:code="9"/>
          <w:pgMar w:top="340" w:right="340" w:bottom="680" w:left="340" w:header="0" w:footer="340" w:gutter="0"/>
          <w:pgNumType w:start="672"/>
          <w:cols w:space="340"/>
          <w:docGrid w:linePitch="360"/>
        </w:sectPr>
      </w:pPr>
    </w:p>
    <w:p w14:paraId="42F753AA" w14:textId="04D8D72A" w:rsidR="003169FF" w:rsidRPr="00592E6C" w:rsidRDefault="003169FF" w:rsidP="00DD520C">
      <w:pPr>
        <w:pStyle w:val="Heading2"/>
        <w:spacing w:before="0" w:line="240" w:lineRule="auto"/>
        <w:ind w:left="284" w:hanging="284"/>
        <w:rPr>
          <w:b/>
          <w:bCs w:val="0"/>
          <w:szCs w:val="20"/>
        </w:rPr>
      </w:pPr>
      <w:r w:rsidRPr="00592E6C">
        <w:rPr>
          <w:b/>
          <w:szCs w:val="20"/>
        </w:rPr>
        <w:lastRenderedPageBreak/>
        <w:t>Practical implications for valve seat reconditioning</w:t>
      </w:r>
    </w:p>
    <w:p w14:paraId="18693EB1" w14:textId="60CBC1EF" w:rsidR="002F4105" w:rsidRPr="00592E6C" w:rsidRDefault="003169FF" w:rsidP="00800ECF">
      <w:pPr>
        <w:contextualSpacing/>
        <w:rPr>
          <w:szCs w:val="20"/>
        </w:rPr>
      </w:pPr>
      <w:r w:rsidRPr="00592E6C">
        <w:rPr>
          <w:szCs w:val="20"/>
        </w:rPr>
        <w:t>The recommended operating regions in the spindle speed–axial lo</w:t>
      </w:r>
      <w:r w:rsidR="002F4105">
        <w:rPr>
          <w:szCs w:val="20"/>
        </w:rPr>
        <w:t>ad space are illustrated in Fig.</w:t>
      </w:r>
      <w:r w:rsidRPr="00592E6C">
        <w:rPr>
          <w:szCs w:val="20"/>
        </w:rPr>
        <w:t xml:space="preserve"> 1</w:t>
      </w:r>
      <w:r w:rsidR="002F4105">
        <w:rPr>
          <w:szCs w:val="20"/>
        </w:rPr>
        <w:t>3</w:t>
      </w:r>
      <w:r w:rsidRPr="00592E6C">
        <w:rPr>
          <w:szCs w:val="20"/>
        </w:rPr>
        <w:t>.</w:t>
      </w:r>
      <w:r w:rsidR="00800ECF">
        <w:rPr>
          <w:szCs w:val="20"/>
        </w:rPr>
        <w:t xml:space="preserve"> Fig.</w:t>
      </w:r>
      <w:r w:rsidR="00800ECF" w:rsidRPr="00592E6C">
        <w:rPr>
          <w:szCs w:val="20"/>
        </w:rPr>
        <w:t xml:space="preserve"> 1</w:t>
      </w:r>
      <w:r w:rsidR="00800ECF">
        <w:rPr>
          <w:szCs w:val="20"/>
        </w:rPr>
        <w:t>3.</w:t>
      </w:r>
      <w:r w:rsidR="00800ECF" w:rsidRPr="00592E6C">
        <w:rPr>
          <w:szCs w:val="20"/>
        </w:rPr>
        <w:t xml:space="preserve"> </w:t>
      </w:r>
      <w:proofErr w:type="spellStart"/>
      <w:r w:rsidR="00800ECF" w:rsidRPr="00592E6C">
        <w:rPr>
          <w:szCs w:val="20"/>
        </w:rPr>
        <w:t>summarises</w:t>
      </w:r>
      <w:proofErr w:type="spellEnd"/>
      <w:r w:rsidR="00800ECF" w:rsidRPr="00592E6C">
        <w:rPr>
          <w:szCs w:val="20"/>
        </w:rPr>
        <w:t xml:space="preserve"> the results of the multi-objective </w:t>
      </w:r>
      <w:proofErr w:type="spellStart"/>
      <w:r w:rsidR="00800ECF" w:rsidRPr="00592E6C">
        <w:rPr>
          <w:szCs w:val="20"/>
        </w:rPr>
        <w:t>optimisation</w:t>
      </w:r>
      <w:proofErr w:type="spellEnd"/>
      <w:r w:rsidR="00800ECF" w:rsidRPr="00592E6C">
        <w:rPr>
          <w:szCs w:val="20"/>
        </w:rPr>
        <w:t xml:space="preserve"> in the form of recommended operating regions in the spindle speed–axial load plane. By mapping the representative Pareto solutions and their associated performance characteristics onto the process parameter space, the </w:t>
      </w:r>
      <w:r w:rsidR="00800ECF" w:rsidRPr="00592E6C">
        <w:rPr>
          <w:szCs w:val="20"/>
        </w:rPr>
        <w:lastRenderedPageBreak/>
        <w:t xml:space="preserve">figure translates the abstract Pareto front into an intuitive operating map that can be readily interpreted in a workshop context. The highlighted regions indicate parameter combinations that preferentially </w:t>
      </w:r>
      <w:proofErr w:type="spellStart"/>
      <w:r w:rsidR="00800ECF" w:rsidRPr="00592E6C">
        <w:rPr>
          <w:szCs w:val="20"/>
        </w:rPr>
        <w:t>favour</w:t>
      </w:r>
      <w:proofErr w:type="spellEnd"/>
      <w:r w:rsidR="00800ECF" w:rsidRPr="00592E6C">
        <w:rPr>
          <w:szCs w:val="20"/>
        </w:rPr>
        <w:t xml:space="preserve"> sealing performance, energy efficiency, or wear </w:t>
      </w:r>
      <w:proofErr w:type="spellStart"/>
      <w:r w:rsidR="00800ECF" w:rsidRPr="00592E6C">
        <w:rPr>
          <w:szCs w:val="20"/>
        </w:rPr>
        <w:t>minimisation</w:t>
      </w:r>
      <w:proofErr w:type="spellEnd"/>
      <w:r w:rsidR="00800ECF" w:rsidRPr="00592E6C">
        <w:rPr>
          <w:szCs w:val="20"/>
        </w:rPr>
        <w:t>, thereby providing a practical framework for selecting operating conditions according to the dominant maintenance objective.</w:t>
      </w:r>
    </w:p>
    <w:p w14:paraId="49B531DE" w14:textId="77777777" w:rsidR="00800ECF" w:rsidRDefault="00800ECF" w:rsidP="00DD520C">
      <w:pPr>
        <w:contextualSpacing/>
        <w:rPr>
          <w:szCs w:val="20"/>
        </w:rPr>
        <w:sectPr w:rsidR="00800ECF" w:rsidSect="001038E0">
          <w:type w:val="continuous"/>
          <w:pgSz w:w="11906" w:h="16838" w:code="9"/>
          <w:pgMar w:top="340" w:right="340" w:bottom="680" w:left="340" w:header="0" w:footer="340" w:gutter="0"/>
          <w:pgNumType w:start="672"/>
          <w:cols w:num="2" w:space="340"/>
          <w:docGrid w:linePitch="360"/>
        </w:sectPr>
      </w:pPr>
    </w:p>
    <w:p w14:paraId="03DBD2FB" w14:textId="77777777" w:rsidR="00800ECF" w:rsidRDefault="00800ECF" w:rsidP="00DD520C">
      <w:pPr>
        <w:contextualSpacing/>
        <w:rPr>
          <w:szCs w:val="20"/>
        </w:rPr>
      </w:pPr>
    </w:p>
    <w:p w14:paraId="3D90DFF0" w14:textId="7D8746D4" w:rsidR="003169FF" w:rsidRPr="00592E6C" w:rsidRDefault="003169FF" w:rsidP="00800ECF">
      <w:pPr>
        <w:ind w:firstLine="0"/>
        <w:contextualSpacing/>
        <w:jc w:val="center"/>
        <w:rPr>
          <w:szCs w:val="20"/>
        </w:rPr>
      </w:pPr>
      <w:r w:rsidRPr="00592E6C">
        <w:rPr>
          <w:noProof/>
          <w:szCs w:val="20"/>
        </w:rPr>
        <w:drawing>
          <wp:inline distT="0" distB="0" distL="0" distR="0" wp14:anchorId="40FE585B" wp14:editId="085696BD">
            <wp:extent cx="4860000" cy="3733200"/>
            <wp:effectExtent l="0" t="0" r="0" b="635"/>
            <wp:docPr id="2128883303" name="image7.png"/>
            <wp:cNvGraphicFramePr/>
            <a:graphic xmlns:a="http://schemas.openxmlformats.org/drawingml/2006/main">
              <a:graphicData uri="http://schemas.openxmlformats.org/drawingml/2006/picture">
                <pic:pic xmlns:pic="http://schemas.openxmlformats.org/drawingml/2006/picture">
                  <pic:nvPicPr>
                    <pic:cNvPr id="2128883303" name="image7.png"/>
                    <pic:cNvPicPr/>
                  </pic:nvPicPr>
                  <pic:blipFill rotWithShape="1">
                    <a:blip r:embed="rId26" cstate="email">
                      <a:extLst>
                        <a:ext uri="{28A0092B-C50C-407E-A947-70E740481C1C}">
                          <a14:useLocalDpi xmlns:a14="http://schemas.microsoft.com/office/drawing/2010/main"/>
                        </a:ext>
                      </a:extLst>
                    </a:blip>
                    <a:srcRect l="1100" t="1330" r="2860"/>
                    <a:stretch/>
                  </pic:blipFill>
                  <pic:spPr bwMode="auto">
                    <a:xfrm>
                      <a:off x="0" y="0"/>
                      <a:ext cx="4860000" cy="3733200"/>
                    </a:xfrm>
                    <a:prstGeom prst="rect">
                      <a:avLst/>
                    </a:prstGeom>
                    <a:ln>
                      <a:noFill/>
                    </a:ln>
                    <a:extLst>
                      <a:ext uri="{53640926-AAD7-44D8-BBD7-CCE9431645EC}">
                        <a14:shadowObscured xmlns:a14="http://schemas.microsoft.com/office/drawing/2010/main"/>
                      </a:ext>
                    </a:extLst>
                  </pic:spPr>
                </pic:pic>
              </a:graphicData>
            </a:graphic>
          </wp:inline>
        </w:drawing>
      </w:r>
    </w:p>
    <w:p w14:paraId="68CDC92D" w14:textId="77777777" w:rsidR="002F4105" w:rsidRDefault="003169FF" w:rsidP="00800ECF">
      <w:pPr>
        <w:ind w:firstLine="0"/>
        <w:contextualSpacing/>
        <w:jc w:val="center"/>
        <w:rPr>
          <w:szCs w:val="20"/>
        </w:rPr>
      </w:pPr>
      <w:r w:rsidRPr="00592E6C">
        <w:rPr>
          <w:szCs w:val="20"/>
        </w:rPr>
        <w:t>Fig</w:t>
      </w:r>
      <w:r w:rsidR="002F4105">
        <w:rPr>
          <w:szCs w:val="20"/>
        </w:rPr>
        <w:t>.</w:t>
      </w:r>
      <w:r w:rsidRPr="00592E6C">
        <w:rPr>
          <w:szCs w:val="20"/>
        </w:rPr>
        <w:t xml:space="preserve"> 1</w:t>
      </w:r>
      <w:r w:rsidR="002F4105">
        <w:rPr>
          <w:szCs w:val="20"/>
        </w:rPr>
        <w:t>3</w:t>
      </w:r>
      <w:r w:rsidRPr="00592E6C">
        <w:rPr>
          <w:szCs w:val="20"/>
        </w:rPr>
        <w:t>. Recommended operating regions in spindle speed–axial load space for the automatic valve lapping machine.</w:t>
      </w:r>
    </w:p>
    <w:p w14:paraId="09C189AF" w14:textId="77777777" w:rsidR="00800ECF" w:rsidRDefault="00800ECF" w:rsidP="002F4105">
      <w:pPr>
        <w:ind w:firstLine="0"/>
        <w:contextualSpacing/>
        <w:rPr>
          <w:szCs w:val="20"/>
        </w:rPr>
      </w:pPr>
    </w:p>
    <w:p w14:paraId="74769E9B" w14:textId="77777777" w:rsidR="00A86DE3" w:rsidRDefault="00A86DE3" w:rsidP="002F4105">
      <w:pPr>
        <w:ind w:firstLine="0"/>
        <w:contextualSpacing/>
        <w:rPr>
          <w:szCs w:val="20"/>
        </w:rPr>
        <w:sectPr w:rsidR="00A86DE3" w:rsidSect="00800ECF">
          <w:type w:val="continuous"/>
          <w:pgSz w:w="11906" w:h="16838" w:code="9"/>
          <w:pgMar w:top="340" w:right="340" w:bottom="680" w:left="340" w:header="0" w:footer="340" w:gutter="0"/>
          <w:pgNumType w:start="672"/>
          <w:cols w:space="340"/>
          <w:docGrid w:linePitch="360"/>
        </w:sectPr>
      </w:pPr>
    </w:p>
    <w:p w14:paraId="0BBD1FA4" w14:textId="7D690431" w:rsidR="003169FF" w:rsidRPr="00592E6C" w:rsidRDefault="003169FF" w:rsidP="004C3930">
      <w:pPr>
        <w:contextualSpacing/>
        <w:rPr>
          <w:szCs w:val="20"/>
        </w:rPr>
      </w:pPr>
      <w:r w:rsidRPr="00592E6C">
        <w:rPr>
          <w:szCs w:val="20"/>
        </w:rPr>
        <w:lastRenderedPageBreak/>
        <w:t xml:space="preserve">From the standpoint of engine maintenance, the combination of experimental </w:t>
      </w:r>
      <w:proofErr w:type="spellStart"/>
      <w:r w:rsidRPr="00592E6C">
        <w:rPr>
          <w:szCs w:val="20"/>
        </w:rPr>
        <w:t>characterisation</w:t>
      </w:r>
      <w:proofErr w:type="spellEnd"/>
      <w:r w:rsidRPr="00592E6C">
        <w:rPr>
          <w:szCs w:val="20"/>
        </w:rPr>
        <w:t xml:space="preserve">, RSM </w:t>
      </w:r>
      <w:proofErr w:type="spellStart"/>
      <w:r w:rsidRPr="00592E6C">
        <w:rPr>
          <w:szCs w:val="20"/>
        </w:rPr>
        <w:t>modelling</w:t>
      </w:r>
      <w:proofErr w:type="spellEnd"/>
      <w:r>
        <w:rPr>
          <w:szCs w:val="20"/>
        </w:rPr>
        <w:t>,</w:t>
      </w:r>
      <w:r w:rsidRPr="00592E6C">
        <w:rPr>
          <w:szCs w:val="20"/>
        </w:rPr>
        <w:t xml:space="preserve"> and NSGA-II </w:t>
      </w:r>
      <w:proofErr w:type="spellStart"/>
      <w:r w:rsidRPr="00592E6C">
        <w:rPr>
          <w:szCs w:val="20"/>
        </w:rPr>
        <w:t>optimisation</w:t>
      </w:r>
      <w:proofErr w:type="spellEnd"/>
      <w:r w:rsidRPr="00592E6C">
        <w:rPr>
          <w:szCs w:val="20"/>
        </w:rPr>
        <w:t xml:space="preserve"> yields several practical recommendations:</w:t>
      </w:r>
      <w:r w:rsidR="0058008F">
        <w:rPr>
          <w:szCs w:val="20"/>
        </w:rPr>
        <w:t xml:space="preserve"> </w:t>
      </w:r>
      <w:r w:rsidR="0058008F" w:rsidRPr="0058008F">
        <w:rPr>
          <w:szCs w:val="20"/>
        </w:rPr>
        <w:t xml:space="preserve">(1) </w:t>
      </w:r>
      <w:r w:rsidR="00280B74">
        <w:rPr>
          <w:bCs/>
          <w:szCs w:val="20"/>
        </w:rPr>
        <w:t>f</w:t>
      </w:r>
      <w:r w:rsidRPr="0058008F">
        <w:rPr>
          <w:bCs/>
          <w:szCs w:val="20"/>
        </w:rPr>
        <w:t>or standard valve-seat reconditioning, operating conditions should be chosen within the sealing-oriented region</w:t>
      </w:r>
      <w:r w:rsidRPr="0058008F">
        <w:rPr>
          <w:szCs w:val="20"/>
        </w:rPr>
        <w:t xml:space="preserve">, i.e., around intermediate speeds and loads (approximately 430–470 rpm and 90–110 N), </w:t>
      </w:r>
      <w:r w:rsidRPr="0058008F">
        <w:rPr>
          <w:szCs w:val="20"/>
        </w:rPr>
        <w:lastRenderedPageBreak/>
        <w:t>where leakage time is high, Ra is low and both energy consumption and wear remain at moderate le</w:t>
      </w:r>
      <w:r w:rsidR="0058008F" w:rsidRPr="0058008F">
        <w:rPr>
          <w:szCs w:val="20"/>
        </w:rPr>
        <w:t xml:space="preserve">vels; (2) </w:t>
      </w:r>
      <w:r w:rsidR="00280B74">
        <w:rPr>
          <w:bCs/>
          <w:szCs w:val="20"/>
        </w:rPr>
        <w:t>w</w:t>
      </w:r>
      <w:r w:rsidRPr="0058008F">
        <w:rPr>
          <w:bCs/>
          <w:szCs w:val="20"/>
        </w:rPr>
        <w:t xml:space="preserve">hen sealing quality and surface finish are </w:t>
      </w:r>
      <w:proofErr w:type="spellStart"/>
      <w:r w:rsidRPr="0058008F">
        <w:rPr>
          <w:bCs/>
          <w:szCs w:val="20"/>
        </w:rPr>
        <w:t>prioritised</w:t>
      </w:r>
      <w:proofErr w:type="spellEnd"/>
      <w:r w:rsidRPr="0058008F">
        <w:rPr>
          <w:szCs w:val="20"/>
        </w:rPr>
        <w:t>, the results support operating close to Solution A (about 450 rpm and 100 N), which represents a robust setting wit</w:t>
      </w:r>
      <w:r w:rsidR="0058008F" w:rsidRPr="0058008F">
        <w:rPr>
          <w:szCs w:val="20"/>
        </w:rPr>
        <w:t xml:space="preserve">hin the sealing-oriented window; (3) </w:t>
      </w:r>
      <w:r w:rsidR="00280B74">
        <w:rPr>
          <w:bCs/>
          <w:szCs w:val="20"/>
        </w:rPr>
        <w:t>h</w:t>
      </w:r>
      <w:r w:rsidRPr="0058008F">
        <w:rPr>
          <w:bCs/>
          <w:szCs w:val="20"/>
        </w:rPr>
        <w:t xml:space="preserve">ighly aggressive settings at high speed and high load (around 600 rpm and 140 N, </w:t>
      </w:r>
      <w:r w:rsidRPr="0058008F">
        <w:rPr>
          <w:bCs/>
          <w:szCs w:val="20"/>
        </w:rPr>
        <w:lastRenderedPageBreak/>
        <w:t>close to Solution B)</w:t>
      </w:r>
      <w:r w:rsidRPr="0058008F">
        <w:rPr>
          <w:szCs w:val="20"/>
        </w:rPr>
        <w:t xml:space="preserve"> should be reserved for severely damaged seats or coarse reconditioning stages, because they reduce energy per cycle but sig</w:t>
      </w:r>
      <w:r w:rsidR="0058008F" w:rsidRPr="0058008F">
        <w:rPr>
          <w:szCs w:val="20"/>
        </w:rPr>
        <w:t xml:space="preserve">nificantly increase Ra and wear; (4) </w:t>
      </w:r>
      <w:r w:rsidR="00280B74">
        <w:rPr>
          <w:bCs/>
          <w:szCs w:val="20"/>
        </w:rPr>
        <w:t>l</w:t>
      </w:r>
      <w:r w:rsidRPr="0058008F">
        <w:rPr>
          <w:bCs/>
          <w:szCs w:val="20"/>
        </w:rPr>
        <w:t>ow-speed, low-load conditions (around 300 rpm and 60 N, close to Solution C)</w:t>
      </w:r>
      <w:r w:rsidRPr="0058008F">
        <w:rPr>
          <w:szCs w:val="20"/>
        </w:rPr>
        <w:t xml:space="preserve"> are better suited for final, wear-conscious finishing passes on critical components than for routine overhaul, as they </w:t>
      </w:r>
      <w:proofErr w:type="spellStart"/>
      <w:r w:rsidRPr="0058008F">
        <w:rPr>
          <w:szCs w:val="20"/>
        </w:rPr>
        <w:t>minimise</w:t>
      </w:r>
      <w:proofErr w:type="spellEnd"/>
      <w:r w:rsidRPr="0058008F">
        <w:rPr>
          <w:szCs w:val="20"/>
        </w:rPr>
        <w:t xml:space="preserve"> wear but require higher energy and provide only moderate sealing performance.</w:t>
      </w:r>
    </w:p>
    <w:p w14:paraId="78FFA732" w14:textId="7CE18E3F" w:rsidR="003169FF" w:rsidRPr="00592E6C" w:rsidRDefault="003169FF" w:rsidP="00A603DF">
      <w:pPr>
        <w:contextualSpacing/>
        <w:rPr>
          <w:szCs w:val="20"/>
        </w:rPr>
      </w:pPr>
      <w:r w:rsidRPr="00592E6C">
        <w:rPr>
          <w:szCs w:val="20"/>
        </w:rPr>
        <w:t>These guidelines show that</w:t>
      </w:r>
      <w:r>
        <w:rPr>
          <w:szCs w:val="20"/>
        </w:rPr>
        <w:t xml:space="preserve">, even for a relatively simple, low-cost </w:t>
      </w:r>
      <w:proofErr w:type="spellStart"/>
      <w:r>
        <w:rPr>
          <w:szCs w:val="20"/>
        </w:rPr>
        <w:t>Arduino</w:t>
      </w:r>
      <w:proofErr w:type="spellEnd"/>
      <w:r>
        <w:rPr>
          <w:szCs w:val="20"/>
        </w:rPr>
        <w:t>-based lapping rig, a systematic, data-driven analysis can be translated into a clear operating map for selecting spindle speed and axial load based on</w:t>
      </w:r>
      <w:r w:rsidRPr="00592E6C">
        <w:rPr>
          <w:szCs w:val="20"/>
        </w:rPr>
        <w:t xml:space="preserve"> the dominant objective in workshop practice.</w:t>
      </w:r>
      <w:r>
        <w:rPr>
          <w:szCs w:val="20"/>
        </w:rPr>
        <w:t xml:space="preserve"> </w:t>
      </w:r>
      <w:r w:rsidRPr="00592E6C">
        <w:rPr>
          <w:szCs w:val="20"/>
        </w:rPr>
        <w:t xml:space="preserve">In contrast to many previous studies that focus on isolated surface quality metrics or abstract </w:t>
      </w:r>
      <w:proofErr w:type="spellStart"/>
      <w:r w:rsidRPr="00592E6C">
        <w:rPr>
          <w:szCs w:val="20"/>
        </w:rPr>
        <w:t>optimisation</w:t>
      </w:r>
      <w:proofErr w:type="spellEnd"/>
      <w:r w:rsidRPr="00592E6C">
        <w:rPr>
          <w:szCs w:val="20"/>
        </w:rPr>
        <w:t xml:space="preserve"> benchmarks, the present work integrates </w:t>
      </w:r>
      <w:proofErr w:type="spellStart"/>
      <w:r w:rsidRPr="00592E6C">
        <w:rPr>
          <w:szCs w:val="20"/>
        </w:rPr>
        <w:t>tribological</w:t>
      </w:r>
      <w:proofErr w:type="spellEnd"/>
      <w:r w:rsidRPr="00592E6C">
        <w:rPr>
          <w:szCs w:val="20"/>
        </w:rPr>
        <w:t xml:space="preserve"> performance, energy consumption, and wear into a unified experimental and </w:t>
      </w:r>
      <w:proofErr w:type="spellStart"/>
      <w:r w:rsidRPr="00592E6C">
        <w:rPr>
          <w:szCs w:val="20"/>
        </w:rPr>
        <w:t>optimisation</w:t>
      </w:r>
      <w:proofErr w:type="spellEnd"/>
      <w:r w:rsidRPr="00592E6C">
        <w:rPr>
          <w:szCs w:val="20"/>
        </w:rPr>
        <w:t xml:space="preserve"> framework for valve lapping. By combining low-cost experimental </w:t>
      </w:r>
      <w:r>
        <w:rPr>
          <w:szCs w:val="20"/>
        </w:rPr>
        <w:t>I</w:t>
      </w:r>
      <w:r w:rsidRPr="00592E6C">
        <w:rPr>
          <w:szCs w:val="20"/>
        </w:rPr>
        <w:t xml:space="preserve">nstrumentation with RSM-based surrogate </w:t>
      </w:r>
      <w:proofErr w:type="spellStart"/>
      <w:r w:rsidRPr="00592E6C">
        <w:rPr>
          <w:szCs w:val="20"/>
        </w:rPr>
        <w:t>modelling</w:t>
      </w:r>
      <w:proofErr w:type="spellEnd"/>
      <w:r w:rsidRPr="00592E6C">
        <w:rPr>
          <w:szCs w:val="20"/>
        </w:rPr>
        <w:t xml:space="preserve"> and NSGA-II </w:t>
      </w:r>
      <w:proofErr w:type="spellStart"/>
      <w:r w:rsidRPr="00592E6C">
        <w:rPr>
          <w:szCs w:val="20"/>
        </w:rPr>
        <w:t>optimisation</w:t>
      </w:r>
      <w:proofErr w:type="spellEnd"/>
      <w:r w:rsidRPr="00592E6C">
        <w:rPr>
          <w:szCs w:val="20"/>
        </w:rPr>
        <w:t xml:space="preserve">, this study extends </w:t>
      </w:r>
      <w:r>
        <w:rPr>
          <w:szCs w:val="20"/>
        </w:rPr>
        <w:t>the existing literature by providing application-oriented operating guidelines that directly support workshop-level decision-</w:t>
      </w:r>
      <w:r w:rsidRPr="00592E6C">
        <w:rPr>
          <w:szCs w:val="20"/>
        </w:rPr>
        <w:t>making.</w:t>
      </w:r>
    </w:p>
    <w:p w14:paraId="564F0F3B" w14:textId="77777777" w:rsidR="008E0F58" w:rsidRPr="00DF78F5" w:rsidRDefault="008E0F58" w:rsidP="008E0F58">
      <w:pPr>
        <w:pBdr>
          <w:top w:val="nil"/>
          <w:left w:val="nil"/>
          <w:bottom w:val="nil"/>
          <w:right w:val="nil"/>
          <w:between w:val="nil"/>
        </w:pBdr>
        <w:ind w:firstLine="0"/>
        <w:contextualSpacing/>
        <w:mirrorIndents/>
        <w:rPr>
          <w:sz w:val="18"/>
          <w:szCs w:val="18"/>
        </w:rPr>
      </w:pPr>
    </w:p>
    <w:p w14:paraId="403E8B91" w14:textId="67F0181B" w:rsidR="004A62DD" w:rsidRPr="004A62DD" w:rsidRDefault="004A62DD" w:rsidP="00866511">
      <w:pPr>
        <w:pStyle w:val="Heading1"/>
        <w:spacing w:before="0" w:line="240" w:lineRule="auto"/>
        <w:ind w:left="284" w:hanging="284"/>
        <w:rPr>
          <w:szCs w:val="20"/>
        </w:rPr>
      </w:pPr>
      <w:r w:rsidRPr="004A62DD">
        <w:rPr>
          <w:szCs w:val="20"/>
        </w:rPr>
        <w:t>Conclusion</w:t>
      </w:r>
      <w:r w:rsidR="00DB16FF">
        <w:rPr>
          <w:szCs w:val="20"/>
        </w:rPr>
        <w:t>s</w:t>
      </w:r>
    </w:p>
    <w:p w14:paraId="7068CFF4" w14:textId="45CB34A0" w:rsidR="000C411B" w:rsidRPr="00854F24" w:rsidRDefault="00854F24" w:rsidP="00866511">
      <w:pPr>
        <w:pBdr>
          <w:top w:val="nil"/>
          <w:left w:val="nil"/>
          <w:bottom w:val="nil"/>
          <w:right w:val="nil"/>
          <w:between w:val="nil"/>
        </w:pBdr>
        <w:contextualSpacing/>
        <w:rPr>
          <w:rFonts w:cs="Times New Roman"/>
          <w:color w:val="000000" w:themeColor="text1"/>
          <w:szCs w:val="20"/>
        </w:rPr>
      </w:pPr>
      <w:r w:rsidRPr="00854F24">
        <w:rPr>
          <w:rFonts w:cs="Times New Roman"/>
          <w:color w:val="000000" w:themeColor="text1"/>
          <w:szCs w:val="20"/>
          <w:shd w:val="clear" w:color="auto" w:fill="FFFFFF"/>
        </w:rPr>
        <w:t xml:space="preserve">This work presented the development and </w:t>
      </w:r>
      <w:proofErr w:type="spellStart"/>
      <w:r w:rsidRPr="00854F24">
        <w:rPr>
          <w:rFonts w:cs="Times New Roman"/>
          <w:color w:val="000000" w:themeColor="text1"/>
          <w:szCs w:val="20"/>
          <w:shd w:val="clear" w:color="auto" w:fill="FFFFFF"/>
        </w:rPr>
        <w:t>optimisation</w:t>
      </w:r>
      <w:proofErr w:type="spellEnd"/>
      <w:r w:rsidRPr="00854F24">
        <w:rPr>
          <w:rFonts w:cs="Times New Roman"/>
          <w:color w:val="000000" w:themeColor="text1"/>
          <w:szCs w:val="20"/>
          <w:shd w:val="clear" w:color="auto" w:fill="FFFFFF"/>
        </w:rPr>
        <w:t xml:space="preserve"> of an automatic valve lapping machine for reconditioning engine valve seats. A full 3² factorial design in spindle speed and axial load enabled identification of quadratic response surface models for all four responses. Analysis of variance and residual diagnostics indicate non-significant lack of fit, small residuals, and high coefficients of determination. These results confirm that the second-order models adequately capture the dominant </w:t>
      </w:r>
      <w:proofErr w:type="spellStart"/>
      <w:r w:rsidRPr="00854F24">
        <w:rPr>
          <w:rFonts w:cs="Times New Roman"/>
          <w:color w:val="000000" w:themeColor="text1"/>
          <w:szCs w:val="20"/>
          <w:shd w:val="clear" w:color="auto" w:fill="FFFFFF"/>
        </w:rPr>
        <w:t>tribological</w:t>
      </w:r>
      <w:proofErr w:type="spellEnd"/>
      <w:r w:rsidRPr="00854F24">
        <w:rPr>
          <w:rFonts w:cs="Times New Roman"/>
          <w:color w:val="000000" w:themeColor="text1"/>
          <w:szCs w:val="20"/>
          <w:shd w:val="clear" w:color="auto" w:fill="FFFFFF"/>
        </w:rPr>
        <w:t xml:space="preserve"> and energy-related effects within the investigated range; extrapolation beyond this domain should be treated cautiously. Response surfaces and </w:t>
      </w:r>
      <w:proofErr w:type="spellStart"/>
      <w:r w:rsidRPr="00854F24">
        <w:rPr>
          <w:rFonts w:cs="Times New Roman"/>
          <w:color w:val="000000" w:themeColor="text1"/>
          <w:szCs w:val="20"/>
          <w:shd w:val="clear" w:color="auto" w:fill="FFFFFF"/>
        </w:rPr>
        <w:t>normalised</w:t>
      </w:r>
      <w:proofErr w:type="spellEnd"/>
      <w:r w:rsidRPr="00854F24">
        <w:rPr>
          <w:rFonts w:cs="Times New Roman"/>
          <w:color w:val="000000" w:themeColor="text1"/>
          <w:szCs w:val="20"/>
          <w:shd w:val="clear" w:color="auto" w:fill="FFFFFF"/>
        </w:rPr>
        <w:t xml:space="preserve"> one-factor plot at F = 100 N reveal trade-offs among sealing performance, surface integrity, energy use, and wear. Leakage time and surface roughness exhibit optima at intermediate speeds, while energy consumption decreases and wear increases with increasing speed. Thus, neither very low nor very high speeds are universally </w:t>
      </w:r>
      <w:proofErr w:type="spellStart"/>
      <w:r w:rsidRPr="00854F24">
        <w:rPr>
          <w:rFonts w:cs="Times New Roman"/>
          <w:color w:val="000000" w:themeColor="text1"/>
          <w:szCs w:val="20"/>
          <w:shd w:val="clear" w:color="auto" w:fill="FFFFFF"/>
        </w:rPr>
        <w:t>favourable</w:t>
      </w:r>
      <w:proofErr w:type="spellEnd"/>
      <w:r w:rsidRPr="00854F24">
        <w:rPr>
          <w:rFonts w:cs="Times New Roman"/>
          <w:color w:val="000000" w:themeColor="text1"/>
          <w:szCs w:val="20"/>
          <w:shd w:val="clear" w:color="auto" w:fill="FFFFFF"/>
        </w:rPr>
        <w:t xml:space="preserve">. Operating conditions of approximately 430–470 rpm and 90–110 N provide a robust compromise, delivering long leakage times and low roughness with moderate energy and wear penalties. Coupling the RSM models with NSGA-II produced a Pareto front quantifying trade-offs among the four objectives. Representative Pareto solutions were used to construct a practical operating map in the spindle speed–axial load plane, offering recommended regions depending on priority (sealing quality, energy efficiency, or component life). Overall, the study demonstrates that a simple </w:t>
      </w:r>
      <w:proofErr w:type="spellStart"/>
      <w:r w:rsidRPr="00854F24">
        <w:rPr>
          <w:rFonts w:cs="Times New Roman"/>
          <w:color w:val="000000" w:themeColor="text1"/>
          <w:szCs w:val="20"/>
          <w:shd w:val="clear" w:color="auto" w:fill="FFFFFF"/>
        </w:rPr>
        <w:t>Arduino</w:t>
      </w:r>
      <w:proofErr w:type="spellEnd"/>
      <w:r w:rsidRPr="00854F24">
        <w:rPr>
          <w:rFonts w:cs="Times New Roman"/>
          <w:color w:val="000000" w:themeColor="text1"/>
          <w:szCs w:val="20"/>
          <w:shd w:val="clear" w:color="auto" w:fill="FFFFFF"/>
        </w:rPr>
        <w:t xml:space="preserve">-based rig combined with experimental design, response surface </w:t>
      </w:r>
      <w:proofErr w:type="spellStart"/>
      <w:r w:rsidRPr="00854F24">
        <w:rPr>
          <w:rFonts w:cs="Times New Roman"/>
          <w:color w:val="000000" w:themeColor="text1"/>
          <w:szCs w:val="20"/>
          <w:shd w:val="clear" w:color="auto" w:fill="FFFFFF"/>
        </w:rPr>
        <w:t>modelling</w:t>
      </w:r>
      <w:proofErr w:type="spellEnd"/>
      <w:r w:rsidRPr="00854F24">
        <w:rPr>
          <w:rFonts w:cs="Times New Roman"/>
          <w:color w:val="000000" w:themeColor="text1"/>
          <w:szCs w:val="20"/>
          <w:shd w:val="clear" w:color="auto" w:fill="FFFFFF"/>
        </w:rPr>
        <w:t xml:space="preserve">, and evolutionary </w:t>
      </w:r>
      <w:proofErr w:type="spellStart"/>
      <w:r w:rsidRPr="00854F24">
        <w:rPr>
          <w:rFonts w:cs="Times New Roman"/>
          <w:color w:val="000000" w:themeColor="text1"/>
          <w:szCs w:val="20"/>
          <w:shd w:val="clear" w:color="auto" w:fill="FFFFFF"/>
        </w:rPr>
        <w:t>optimisation</w:t>
      </w:r>
      <w:proofErr w:type="spellEnd"/>
      <w:r w:rsidRPr="00854F24">
        <w:rPr>
          <w:rFonts w:cs="Times New Roman"/>
          <w:color w:val="000000" w:themeColor="text1"/>
          <w:szCs w:val="20"/>
          <w:shd w:val="clear" w:color="auto" w:fill="FFFFFF"/>
        </w:rPr>
        <w:t xml:space="preserve"> can serve as a quantitative decision tool for lapping operations, linking sealing performance, surface roughness, energy consumption, and wear within a validated framework. The Pareto-based operating maps replace trial-and-error parameter selection with data-driven guidelines under practical constraints.</w:t>
      </w:r>
    </w:p>
    <w:p w14:paraId="68436493" w14:textId="77777777" w:rsidR="004A62DD" w:rsidRDefault="004A62DD" w:rsidP="00DF78F5">
      <w:pPr>
        <w:pStyle w:val="Heading1"/>
        <w:numPr>
          <w:ilvl w:val="0"/>
          <w:numId w:val="0"/>
        </w:numPr>
        <w:spacing w:before="200" w:line="240" w:lineRule="auto"/>
        <w:rPr>
          <w:szCs w:val="20"/>
        </w:rPr>
      </w:pPr>
      <w:r w:rsidRPr="004A62DD">
        <w:rPr>
          <w:szCs w:val="20"/>
        </w:rPr>
        <w:t>References</w:t>
      </w:r>
    </w:p>
    <w:p w14:paraId="51C1C2C8" w14:textId="026CBDB4"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J. B. Heywood, </w:t>
      </w:r>
      <w:r>
        <w:rPr>
          <w:i/>
          <w:iCs/>
          <w:color w:val="000000"/>
          <w:sz w:val="20"/>
        </w:rPr>
        <w:t>Internal Combustion Engine Fundamentals</w:t>
      </w:r>
      <w:r>
        <w:rPr>
          <w:color w:val="000000"/>
          <w:sz w:val="20"/>
        </w:rPr>
        <w:t>, 2nd ed. New York, NY, USA: McGraw–Hill, 2018.</w:t>
      </w:r>
    </w:p>
    <w:p w14:paraId="115A65C0" w14:textId="1B16D9A8"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D. C. Montgomery, </w:t>
      </w:r>
      <w:r w:rsidRPr="00995949">
        <w:rPr>
          <w:color w:val="000000"/>
          <w:sz w:val="20"/>
        </w:rPr>
        <w:t>Design and Analysis of Experiments</w:t>
      </w:r>
      <w:r>
        <w:rPr>
          <w:color w:val="000000"/>
          <w:sz w:val="20"/>
        </w:rPr>
        <w:t>, 9th ed. Hoboken, NJ, USA: John Wiley &amp; Sons, 2017.</w:t>
      </w:r>
    </w:p>
    <w:p w14:paraId="53FE2A3A" w14:textId="56A8BCC6"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Hutchings, I. (1992). Tribology: Friction and Wear of Engineering Materials. </w:t>
      </w:r>
      <w:hyperlink r:id="rId27">
        <w:r w:rsidRPr="00995949">
          <w:rPr>
            <w:color w:val="000000"/>
            <w:sz w:val="20"/>
          </w:rPr>
          <w:t>https://doi.org/10.1016/0261-3069(92)90241-9</w:t>
        </w:r>
      </w:hyperlink>
      <w:r>
        <w:rPr>
          <w:color w:val="000000"/>
          <w:sz w:val="20"/>
        </w:rPr>
        <w:t>.</w:t>
      </w:r>
    </w:p>
    <w:p w14:paraId="58A6C4BE" w14:textId="225EE15B" w:rsidR="00995949" w:rsidRDefault="00995949" w:rsidP="00995949">
      <w:pPr>
        <w:pStyle w:val="References"/>
        <w:numPr>
          <w:ilvl w:val="0"/>
          <w:numId w:val="15"/>
        </w:numPr>
        <w:spacing w:line="240" w:lineRule="auto"/>
        <w:ind w:left="363" w:hanging="363"/>
        <w:jc w:val="both"/>
        <w:rPr>
          <w:color w:val="000000"/>
          <w:sz w:val="20"/>
        </w:rPr>
      </w:pPr>
      <w:proofErr w:type="spellStart"/>
      <w:r>
        <w:rPr>
          <w:color w:val="000000"/>
          <w:sz w:val="20"/>
        </w:rPr>
        <w:t>Delgarm</w:t>
      </w:r>
      <w:proofErr w:type="spellEnd"/>
      <w:r>
        <w:rPr>
          <w:color w:val="000000"/>
          <w:sz w:val="20"/>
        </w:rPr>
        <w:t xml:space="preserve">, N., </w:t>
      </w:r>
      <w:proofErr w:type="spellStart"/>
      <w:r>
        <w:rPr>
          <w:color w:val="000000"/>
          <w:sz w:val="20"/>
        </w:rPr>
        <w:t>Sajadi</w:t>
      </w:r>
      <w:proofErr w:type="spellEnd"/>
      <w:r>
        <w:rPr>
          <w:color w:val="000000"/>
          <w:sz w:val="20"/>
        </w:rPr>
        <w:t xml:space="preserve">, B., </w:t>
      </w:r>
      <w:proofErr w:type="spellStart"/>
      <w:r>
        <w:rPr>
          <w:color w:val="000000"/>
          <w:sz w:val="20"/>
        </w:rPr>
        <w:t>Delgarm</w:t>
      </w:r>
      <w:proofErr w:type="spellEnd"/>
      <w:r>
        <w:rPr>
          <w:color w:val="000000"/>
          <w:sz w:val="20"/>
        </w:rPr>
        <w:t xml:space="preserve">, S., &amp; </w:t>
      </w:r>
      <w:proofErr w:type="spellStart"/>
      <w:r>
        <w:rPr>
          <w:color w:val="000000"/>
          <w:sz w:val="20"/>
        </w:rPr>
        <w:t>Kowsary</w:t>
      </w:r>
      <w:proofErr w:type="spellEnd"/>
      <w:r>
        <w:rPr>
          <w:color w:val="000000"/>
          <w:sz w:val="20"/>
        </w:rPr>
        <w:t>, F. (2016). A novel approach for the simulation-based optimization of the building's energy consumption using NSGA-II: Case study in Iran. </w:t>
      </w:r>
      <w:r w:rsidRPr="00995949">
        <w:rPr>
          <w:color w:val="000000"/>
          <w:sz w:val="20"/>
        </w:rPr>
        <w:t>Energy and Buildings</w:t>
      </w:r>
      <w:r>
        <w:rPr>
          <w:color w:val="000000"/>
          <w:sz w:val="20"/>
        </w:rPr>
        <w:t xml:space="preserve">, 127, 552-560. </w:t>
      </w:r>
      <w:hyperlink r:id="rId28">
        <w:r w:rsidRPr="00995949">
          <w:rPr>
            <w:color w:val="000000"/>
            <w:sz w:val="20"/>
          </w:rPr>
          <w:t>https://doi.org/10.1016/j.enbuild.2016.05.052</w:t>
        </w:r>
      </w:hyperlink>
      <w:r>
        <w:rPr>
          <w:color w:val="000000"/>
          <w:sz w:val="20"/>
        </w:rPr>
        <w:t>.</w:t>
      </w:r>
    </w:p>
    <w:p w14:paraId="10D6866B" w14:textId="2CF82957" w:rsidR="00995949" w:rsidRDefault="00995949" w:rsidP="00995949">
      <w:pPr>
        <w:pStyle w:val="References"/>
        <w:numPr>
          <w:ilvl w:val="0"/>
          <w:numId w:val="15"/>
        </w:numPr>
        <w:spacing w:line="240" w:lineRule="auto"/>
        <w:ind w:left="363" w:hanging="363"/>
        <w:jc w:val="both"/>
        <w:rPr>
          <w:color w:val="000000"/>
          <w:sz w:val="20"/>
        </w:rPr>
      </w:pPr>
      <w:r>
        <w:rPr>
          <w:color w:val="000000"/>
          <w:sz w:val="20"/>
        </w:rPr>
        <w:lastRenderedPageBreak/>
        <w:t xml:space="preserve">K. Holmberg, P. </w:t>
      </w:r>
      <w:proofErr w:type="spellStart"/>
      <w:r>
        <w:rPr>
          <w:color w:val="000000"/>
          <w:sz w:val="20"/>
        </w:rPr>
        <w:t>Andersson</w:t>
      </w:r>
      <w:proofErr w:type="spellEnd"/>
      <w:r>
        <w:rPr>
          <w:color w:val="000000"/>
          <w:sz w:val="20"/>
        </w:rPr>
        <w:t xml:space="preserve">, and A. </w:t>
      </w:r>
      <w:proofErr w:type="spellStart"/>
      <w:r>
        <w:rPr>
          <w:color w:val="000000"/>
          <w:sz w:val="20"/>
        </w:rPr>
        <w:t>Erdemir</w:t>
      </w:r>
      <w:proofErr w:type="spellEnd"/>
      <w:r>
        <w:rPr>
          <w:color w:val="000000"/>
          <w:sz w:val="20"/>
        </w:rPr>
        <w:t xml:space="preserve">, "Global energy consumption due to friction in passenger cars," </w:t>
      </w:r>
      <w:r w:rsidRPr="00995949">
        <w:rPr>
          <w:color w:val="000000"/>
          <w:sz w:val="20"/>
        </w:rPr>
        <w:t>Tribology International</w:t>
      </w:r>
      <w:r>
        <w:rPr>
          <w:color w:val="000000"/>
          <w:sz w:val="20"/>
        </w:rPr>
        <w:t xml:space="preserve">, vol. 47, pp. 221–234, 2012. </w:t>
      </w:r>
      <w:hyperlink r:id="rId29">
        <w:r w:rsidRPr="00995949">
          <w:rPr>
            <w:color w:val="000000"/>
            <w:sz w:val="20"/>
          </w:rPr>
          <w:t>https://doi.org/10.1016/j.triboint.2011.11.022</w:t>
        </w:r>
      </w:hyperlink>
    </w:p>
    <w:p w14:paraId="10EF5EBC" w14:textId="4756BACF"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K. Holmberg and A. </w:t>
      </w:r>
      <w:proofErr w:type="spellStart"/>
      <w:r>
        <w:rPr>
          <w:color w:val="000000"/>
          <w:sz w:val="20"/>
        </w:rPr>
        <w:t>Erdemir</w:t>
      </w:r>
      <w:proofErr w:type="spellEnd"/>
      <w:r>
        <w:rPr>
          <w:color w:val="000000"/>
          <w:sz w:val="20"/>
        </w:rPr>
        <w:t xml:space="preserve">, "Influence of tribology on global energy consumption, costs and emissions," </w:t>
      </w:r>
      <w:r w:rsidRPr="00995949">
        <w:rPr>
          <w:color w:val="000000"/>
          <w:sz w:val="20"/>
        </w:rPr>
        <w:t>Friction</w:t>
      </w:r>
      <w:r>
        <w:rPr>
          <w:color w:val="000000"/>
          <w:sz w:val="20"/>
        </w:rPr>
        <w:t>, vol. 5, no. 3, pp. 263–284, 2017.</w:t>
      </w:r>
    </w:p>
    <w:p w14:paraId="4A121E0D" w14:textId="77AD64D8"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Z. Deng, J. Wang, C. Li, X. You, and L. Wang, "Optimization of lapping parameters of single-crystal silicon carbide using response surface methodology," </w:t>
      </w:r>
      <w:proofErr w:type="spellStart"/>
      <w:r w:rsidRPr="00995949">
        <w:rPr>
          <w:color w:val="000000"/>
          <w:sz w:val="20"/>
        </w:rPr>
        <w:t>Micromachines</w:t>
      </w:r>
      <w:proofErr w:type="spellEnd"/>
      <w:r>
        <w:rPr>
          <w:color w:val="000000"/>
          <w:sz w:val="20"/>
        </w:rPr>
        <w:t>, vol. 12, no. 6, 2021.</w:t>
      </w:r>
    </w:p>
    <w:p w14:paraId="3417A4B3" w14:textId="5202A269"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A. </w:t>
      </w:r>
      <w:proofErr w:type="spellStart"/>
      <w:r>
        <w:rPr>
          <w:color w:val="000000"/>
          <w:sz w:val="20"/>
        </w:rPr>
        <w:t>Mandal</w:t>
      </w:r>
      <w:proofErr w:type="spellEnd"/>
      <w:r>
        <w:rPr>
          <w:color w:val="000000"/>
          <w:sz w:val="20"/>
        </w:rPr>
        <w:t xml:space="preserve">, G. K. Singh, and R. </w:t>
      </w:r>
      <w:proofErr w:type="spellStart"/>
      <w:r>
        <w:rPr>
          <w:color w:val="000000"/>
          <w:sz w:val="20"/>
        </w:rPr>
        <w:t>Sood</w:t>
      </w:r>
      <w:proofErr w:type="spellEnd"/>
      <w:r>
        <w:rPr>
          <w:color w:val="000000"/>
          <w:sz w:val="20"/>
        </w:rPr>
        <w:t xml:space="preserve">, "Multi-objective optimization of EDM performance on </w:t>
      </w:r>
      <w:proofErr w:type="spellStart"/>
      <w:r>
        <w:rPr>
          <w:color w:val="000000"/>
          <w:sz w:val="20"/>
        </w:rPr>
        <w:t>Monel</w:t>
      </w:r>
      <w:proofErr w:type="spellEnd"/>
      <w:r>
        <w:rPr>
          <w:color w:val="000000"/>
          <w:sz w:val="20"/>
        </w:rPr>
        <w:t xml:space="preserve"> K-500 alloy using RSM and NSGA-II," </w:t>
      </w:r>
      <w:r w:rsidRPr="00995949">
        <w:rPr>
          <w:color w:val="000000"/>
          <w:sz w:val="20"/>
        </w:rPr>
        <w:t>Scientific Reports</w:t>
      </w:r>
      <w:r>
        <w:rPr>
          <w:color w:val="000000"/>
          <w:sz w:val="20"/>
        </w:rPr>
        <w:t>, vol. 14, 2024.</w:t>
      </w:r>
    </w:p>
    <w:p w14:paraId="0A1647EA" w14:textId="4A1D7E38"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M. A. </w:t>
      </w:r>
      <w:proofErr w:type="spellStart"/>
      <w:r>
        <w:rPr>
          <w:color w:val="000000"/>
          <w:sz w:val="20"/>
        </w:rPr>
        <w:t>Kafaj</w:t>
      </w:r>
      <w:proofErr w:type="spellEnd"/>
      <w:r>
        <w:rPr>
          <w:color w:val="000000"/>
          <w:sz w:val="20"/>
        </w:rPr>
        <w:t xml:space="preserve">, R. T. </w:t>
      </w:r>
      <w:proofErr w:type="spellStart"/>
      <w:r>
        <w:rPr>
          <w:color w:val="000000"/>
          <w:sz w:val="20"/>
        </w:rPr>
        <w:t>Setyawan</w:t>
      </w:r>
      <w:proofErr w:type="spellEnd"/>
      <w:r>
        <w:rPr>
          <w:color w:val="000000"/>
          <w:sz w:val="20"/>
        </w:rPr>
        <w:t xml:space="preserve">, and S. </w:t>
      </w:r>
      <w:proofErr w:type="spellStart"/>
      <w:r>
        <w:rPr>
          <w:color w:val="000000"/>
          <w:sz w:val="20"/>
        </w:rPr>
        <w:t>Umira</w:t>
      </w:r>
      <w:proofErr w:type="spellEnd"/>
      <w:r>
        <w:rPr>
          <w:color w:val="000000"/>
          <w:sz w:val="20"/>
        </w:rPr>
        <w:t xml:space="preserve">, "Effect of LAKSAMANA V2 electric vehicle battery performance on vehicle speed and load variations using Simulink," J-TETA, vol. 4, no. 2, pp. 80–86, Oct. 2025, (in Indonesian). </w:t>
      </w:r>
      <w:hyperlink r:id="rId30">
        <w:r w:rsidRPr="00995949">
          <w:rPr>
            <w:color w:val="000000"/>
            <w:sz w:val="20"/>
          </w:rPr>
          <w:t>https://doi.org/10.25047/jteta.v4i2</w:t>
        </w:r>
      </w:hyperlink>
    </w:p>
    <w:p w14:paraId="13D18A2B" w14:textId="68800FA5"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J. Zhang, C. Li, Y. Wu, W. Zhao, and S. Zhang, "Multi-objective optimization of medium-speed WEDM process using response surface methodology and NSGA-II," </w:t>
      </w:r>
      <w:r w:rsidRPr="00995949">
        <w:rPr>
          <w:color w:val="000000"/>
          <w:sz w:val="20"/>
        </w:rPr>
        <w:t>Int. J. Adv. Manuf. Technol.</w:t>
      </w:r>
      <w:r>
        <w:rPr>
          <w:color w:val="000000"/>
          <w:sz w:val="20"/>
        </w:rPr>
        <w:t>, vol. 72, pp. 883–898, 2014.</w:t>
      </w:r>
    </w:p>
    <w:p w14:paraId="68AE42E6" w14:textId="13E51CF6"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P. S. </w:t>
      </w:r>
      <w:proofErr w:type="spellStart"/>
      <w:r>
        <w:rPr>
          <w:color w:val="000000"/>
          <w:sz w:val="20"/>
        </w:rPr>
        <w:t>Bharti</w:t>
      </w:r>
      <w:proofErr w:type="spellEnd"/>
      <w:r>
        <w:rPr>
          <w:color w:val="000000"/>
          <w:sz w:val="20"/>
        </w:rPr>
        <w:t xml:space="preserve">, S. S. </w:t>
      </w:r>
      <w:proofErr w:type="spellStart"/>
      <w:r>
        <w:rPr>
          <w:color w:val="000000"/>
          <w:sz w:val="20"/>
        </w:rPr>
        <w:t>Mahapatra</w:t>
      </w:r>
      <w:proofErr w:type="spellEnd"/>
      <w:r>
        <w:rPr>
          <w:color w:val="000000"/>
          <w:sz w:val="20"/>
        </w:rPr>
        <w:t xml:space="preserve">, and H. Singh, "Multi-objective optimization of electric discharge machining process using controlled elitist NSGA-II," </w:t>
      </w:r>
      <w:r w:rsidRPr="00995949">
        <w:rPr>
          <w:color w:val="000000"/>
          <w:sz w:val="20"/>
        </w:rPr>
        <w:t>J. Mech. Sci. Technol.</w:t>
      </w:r>
      <w:r>
        <w:rPr>
          <w:color w:val="000000"/>
          <w:sz w:val="20"/>
        </w:rPr>
        <w:t xml:space="preserve">, vol. 26, no. 6, pp. 1875–1884, 2012. </w:t>
      </w:r>
      <w:hyperlink r:id="rId31">
        <w:r w:rsidRPr="00995949">
          <w:rPr>
            <w:color w:val="000000"/>
            <w:sz w:val="20"/>
          </w:rPr>
          <w:t>https://doi.org/10.1007/s12206-012-0411-x</w:t>
        </w:r>
      </w:hyperlink>
    </w:p>
    <w:p w14:paraId="00496300" w14:textId="16D13516"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X. Yang and U. </w:t>
      </w:r>
      <w:proofErr w:type="spellStart"/>
      <w:r>
        <w:rPr>
          <w:color w:val="000000"/>
          <w:sz w:val="20"/>
        </w:rPr>
        <w:t>Natarajan</w:t>
      </w:r>
      <w:proofErr w:type="spellEnd"/>
      <w:r>
        <w:rPr>
          <w:color w:val="000000"/>
          <w:sz w:val="20"/>
        </w:rPr>
        <w:t xml:space="preserve">, "Multi-objective optimization of cutting parameters in turning using differential evolution and NSGA-II," </w:t>
      </w:r>
      <w:r w:rsidRPr="00995949">
        <w:rPr>
          <w:color w:val="000000"/>
          <w:sz w:val="20"/>
        </w:rPr>
        <w:t>Int. J. Adv. Manuf. Technol.</w:t>
      </w:r>
      <w:r>
        <w:rPr>
          <w:color w:val="000000"/>
          <w:sz w:val="20"/>
        </w:rPr>
        <w:t>, vol. 49, pp. 773–784, 2010.</w:t>
      </w:r>
    </w:p>
    <w:p w14:paraId="1A67AAA1" w14:textId="5794D20C"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T. Nguyen, D. Nguyen, D. Tran, and T. Pham, "Hybridization of machine learning models with NSGA-II for multi-objective optimization of machining processes," </w:t>
      </w:r>
      <w:r w:rsidRPr="00995949">
        <w:rPr>
          <w:color w:val="000000"/>
          <w:sz w:val="20"/>
        </w:rPr>
        <w:t>J. Mach. Eng.</w:t>
      </w:r>
      <w:r>
        <w:rPr>
          <w:color w:val="000000"/>
          <w:sz w:val="20"/>
        </w:rPr>
        <w:t>, vol. 23, no. 1, pp. 42–58, 2023.</w:t>
      </w:r>
    </w:p>
    <w:p w14:paraId="16099BBD" w14:textId="034AF78C"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R. T. </w:t>
      </w:r>
      <w:proofErr w:type="spellStart"/>
      <w:r>
        <w:rPr>
          <w:color w:val="000000"/>
          <w:sz w:val="20"/>
        </w:rPr>
        <w:t>Setyawan</w:t>
      </w:r>
      <w:proofErr w:type="spellEnd"/>
      <w:r>
        <w:rPr>
          <w:color w:val="000000"/>
          <w:sz w:val="20"/>
        </w:rPr>
        <w:t xml:space="preserve">, I. </w:t>
      </w:r>
      <w:proofErr w:type="spellStart"/>
      <w:r>
        <w:rPr>
          <w:color w:val="000000"/>
          <w:sz w:val="20"/>
        </w:rPr>
        <w:t>Hajar</w:t>
      </w:r>
      <w:proofErr w:type="spellEnd"/>
      <w:r>
        <w:rPr>
          <w:color w:val="000000"/>
          <w:sz w:val="20"/>
        </w:rPr>
        <w:t xml:space="preserve">, and G. </w:t>
      </w:r>
      <w:proofErr w:type="spellStart"/>
      <w:r>
        <w:rPr>
          <w:color w:val="000000"/>
          <w:sz w:val="20"/>
        </w:rPr>
        <w:t>Gunawan</w:t>
      </w:r>
      <w:proofErr w:type="spellEnd"/>
      <w:r>
        <w:rPr>
          <w:color w:val="000000"/>
          <w:sz w:val="20"/>
        </w:rPr>
        <w:t xml:space="preserve">, "Full-model electric vehicle </w:t>
      </w:r>
      <w:proofErr w:type="spellStart"/>
      <w:r>
        <w:rPr>
          <w:color w:val="000000"/>
          <w:sz w:val="20"/>
        </w:rPr>
        <w:t>modeling</w:t>
      </w:r>
      <w:proofErr w:type="spellEnd"/>
      <w:r>
        <w:rPr>
          <w:color w:val="000000"/>
          <w:sz w:val="20"/>
        </w:rPr>
        <w:t xml:space="preserve"> and simulation for analysis of suspension and regenerative braking interaction," JTM, vol. 22, no. 2, pp. 108–116, Oct. 2025, (in Indonesian). </w:t>
      </w:r>
      <w:hyperlink r:id="rId32">
        <w:r w:rsidRPr="00995949">
          <w:rPr>
            <w:color w:val="000000"/>
            <w:sz w:val="20"/>
          </w:rPr>
          <w:t>https://doi.org/10.9744/jtm.22.2.108-116</w:t>
        </w:r>
      </w:hyperlink>
    </w:p>
    <w:p w14:paraId="09A85AD1" w14:textId="6E075986"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F. Lai et al., "A comparison of wear behaviour of heat-resistant steel engine valves and </w:t>
      </w:r>
      <w:proofErr w:type="spellStart"/>
      <w:r>
        <w:rPr>
          <w:color w:val="000000"/>
          <w:sz w:val="20"/>
        </w:rPr>
        <w:t>TiAl</w:t>
      </w:r>
      <w:proofErr w:type="spellEnd"/>
      <w:r>
        <w:rPr>
          <w:color w:val="000000"/>
          <w:sz w:val="20"/>
        </w:rPr>
        <w:t xml:space="preserve"> engine valves," </w:t>
      </w:r>
      <w:r w:rsidRPr="00995949">
        <w:rPr>
          <w:color w:val="000000"/>
          <w:sz w:val="20"/>
        </w:rPr>
        <w:t xml:space="preserve">Proc. Inst. Mech. Eng. Part J: J. Eng. </w:t>
      </w:r>
      <w:proofErr w:type="spellStart"/>
      <w:r w:rsidRPr="00995949">
        <w:rPr>
          <w:color w:val="000000"/>
          <w:sz w:val="20"/>
        </w:rPr>
        <w:t>Tribol</w:t>
      </w:r>
      <w:proofErr w:type="spellEnd"/>
      <w:r w:rsidRPr="00995949">
        <w:rPr>
          <w:color w:val="000000"/>
          <w:sz w:val="20"/>
        </w:rPr>
        <w:t>.</w:t>
      </w:r>
      <w:r>
        <w:rPr>
          <w:color w:val="000000"/>
          <w:sz w:val="20"/>
        </w:rPr>
        <w:t xml:space="preserve">, vol. 234, no. 10, pp. 1549–1562, 2020. </w:t>
      </w:r>
      <w:hyperlink r:id="rId33">
        <w:r w:rsidRPr="00995949">
          <w:rPr>
            <w:color w:val="000000"/>
            <w:sz w:val="20"/>
          </w:rPr>
          <w:t>https://doi.org/10.1177/1350650119872093</w:t>
        </w:r>
      </w:hyperlink>
    </w:p>
    <w:p w14:paraId="1AB0AF98" w14:textId="2B025535"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K. </w:t>
      </w:r>
      <w:proofErr w:type="spellStart"/>
      <w:r>
        <w:rPr>
          <w:color w:val="000000"/>
          <w:sz w:val="20"/>
        </w:rPr>
        <w:t>Siczek</w:t>
      </w:r>
      <w:proofErr w:type="spellEnd"/>
      <w:r>
        <w:rPr>
          <w:color w:val="000000"/>
          <w:sz w:val="20"/>
        </w:rPr>
        <w:t xml:space="preserve">, "Influence of operating factors on the behaviour of the combustion engine valve timing system," </w:t>
      </w:r>
      <w:r w:rsidRPr="00995949">
        <w:rPr>
          <w:color w:val="000000"/>
          <w:sz w:val="20"/>
        </w:rPr>
        <w:t>Combustion Engines</w:t>
      </w:r>
      <w:r>
        <w:rPr>
          <w:color w:val="000000"/>
          <w:sz w:val="20"/>
        </w:rPr>
        <w:t xml:space="preserve">, vol. 201, no. 2, pp. 11–18, 2025. </w:t>
      </w:r>
      <w:hyperlink r:id="rId34">
        <w:r w:rsidRPr="00995949">
          <w:rPr>
            <w:color w:val="000000"/>
            <w:sz w:val="20"/>
          </w:rPr>
          <w:t>https://doi.org/10.19206/CE-204320</w:t>
        </w:r>
      </w:hyperlink>
    </w:p>
    <w:p w14:paraId="074D1193" w14:textId="138B8F79" w:rsidR="00995949" w:rsidRP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K. Deb, A. </w:t>
      </w:r>
      <w:proofErr w:type="spellStart"/>
      <w:r>
        <w:rPr>
          <w:color w:val="000000"/>
          <w:sz w:val="20"/>
        </w:rPr>
        <w:t>Pratap</w:t>
      </w:r>
      <w:proofErr w:type="spellEnd"/>
      <w:r>
        <w:rPr>
          <w:color w:val="000000"/>
          <w:sz w:val="20"/>
        </w:rPr>
        <w:t xml:space="preserve">, S. </w:t>
      </w:r>
      <w:proofErr w:type="spellStart"/>
      <w:r>
        <w:rPr>
          <w:color w:val="000000"/>
          <w:sz w:val="20"/>
        </w:rPr>
        <w:t>Agarwal</w:t>
      </w:r>
      <w:proofErr w:type="spellEnd"/>
      <w:r>
        <w:rPr>
          <w:color w:val="000000"/>
          <w:sz w:val="20"/>
        </w:rPr>
        <w:t xml:space="preserve">, and T. </w:t>
      </w:r>
      <w:proofErr w:type="spellStart"/>
      <w:r>
        <w:rPr>
          <w:color w:val="000000"/>
          <w:sz w:val="20"/>
        </w:rPr>
        <w:t>Meyarivan</w:t>
      </w:r>
      <w:proofErr w:type="spellEnd"/>
      <w:r>
        <w:rPr>
          <w:color w:val="000000"/>
          <w:sz w:val="20"/>
        </w:rPr>
        <w:t xml:space="preserve">, "A fast and elitist multi-objective genetic algorithm: NSGA-II," </w:t>
      </w:r>
      <w:r w:rsidRPr="00995949">
        <w:rPr>
          <w:color w:val="000000"/>
          <w:sz w:val="20"/>
        </w:rPr>
        <w:t xml:space="preserve">IEEE Trans. </w:t>
      </w:r>
      <w:proofErr w:type="spellStart"/>
      <w:r w:rsidRPr="00995949">
        <w:rPr>
          <w:color w:val="000000"/>
          <w:sz w:val="20"/>
        </w:rPr>
        <w:t>Evol</w:t>
      </w:r>
      <w:proofErr w:type="spellEnd"/>
      <w:r w:rsidRPr="00995949">
        <w:rPr>
          <w:color w:val="000000"/>
          <w:sz w:val="20"/>
        </w:rPr>
        <w:t xml:space="preserve">. </w:t>
      </w:r>
      <w:proofErr w:type="spellStart"/>
      <w:r w:rsidRPr="00995949">
        <w:rPr>
          <w:color w:val="000000"/>
          <w:sz w:val="20"/>
        </w:rPr>
        <w:t>Comput</w:t>
      </w:r>
      <w:proofErr w:type="spellEnd"/>
      <w:r w:rsidRPr="00995949">
        <w:rPr>
          <w:color w:val="000000"/>
          <w:sz w:val="20"/>
        </w:rPr>
        <w:t>.</w:t>
      </w:r>
      <w:r>
        <w:rPr>
          <w:color w:val="000000"/>
          <w:sz w:val="20"/>
        </w:rPr>
        <w:t xml:space="preserve">, vol. 6, no. 2, pp. 182–197, 2002. </w:t>
      </w:r>
      <w:hyperlink r:id="rId35">
        <w:r w:rsidRPr="00995949">
          <w:rPr>
            <w:color w:val="000000"/>
            <w:sz w:val="20"/>
          </w:rPr>
          <w:t>https://doi.org/10.1109/4235.996017</w:t>
        </w:r>
      </w:hyperlink>
    </w:p>
    <w:p w14:paraId="32A7F8AA" w14:textId="6C0BD7CA"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R. T. </w:t>
      </w:r>
      <w:proofErr w:type="spellStart"/>
      <w:r>
        <w:rPr>
          <w:color w:val="000000"/>
          <w:sz w:val="20"/>
        </w:rPr>
        <w:t>Setyawan</w:t>
      </w:r>
      <w:proofErr w:type="spellEnd"/>
      <w:r>
        <w:rPr>
          <w:color w:val="000000"/>
          <w:sz w:val="20"/>
        </w:rPr>
        <w:t xml:space="preserve">, S. </w:t>
      </w:r>
      <w:proofErr w:type="spellStart"/>
      <w:r>
        <w:rPr>
          <w:color w:val="000000"/>
          <w:sz w:val="20"/>
        </w:rPr>
        <w:t>Umira</w:t>
      </w:r>
      <w:proofErr w:type="spellEnd"/>
      <w:r>
        <w:rPr>
          <w:color w:val="000000"/>
          <w:sz w:val="20"/>
        </w:rPr>
        <w:t xml:space="preserve">, I. </w:t>
      </w:r>
      <w:proofErr w:type="spellStart"/>
      <w:r>
        <w:rPr>
          <w:color w:val="000000"/>
          <w:sz w:val="20"/>
        </w:rPr>
        <w:t>Kurniawan</w:t>
      </w:r>
      <w:proofErr w:type="spellEnd"/>
      <w:r>
        <w:rPr>
          <w:color w:val="000000"/>
          <w:sz w:val="20"/>
        </w:rPr>
        <w:t xml:space="preserve">, G. </w:t>
      </w:r>
      <w:proofErr w:type="spellStart"/>
      <w:r>
        <w:rPr>
          <w:color w:val="000000"/>
          <w:sz w:val="20"/>
        </w:rPr>
        <w:t>Gunawan</w:t>
      </w:r>
      <w:proofErr w:type="spellEnd"/>
      <w:r>
        <w:rPr>
          <w:color w:val="000000"/>
          <w:sz w:val="20"/>
        </w:rPr>
        <w:t xml:space="preserve">, and E. </w:t>
      </w:r>
      <w:proofErr w:type="spellStart"/>
      <w:r>
        <w:rPr>
          <w:color w:val="000000"/>
          <w:sz w:val="20"/>
        </w:rPr>
        <w:t>Muthoriq</w:t>
      </w:r>
      <w:proofErr w:type="spellEnd"/>
      <w:r>
        <w:rPr>
          <w:color w:val="000000"/>
          <w:sz w:val="20"/>
        </w:rPr>
        <w:t xml:space="preserve">, "Distributed temperature sensing and fault-tolerant logging for PVC-based smoke condensers using dual-channel type-K sensors," </w:t>
      </w:r>
      <w:proofErr w:type="spellStart"/>
      <w:r>
        <w:rPr>
          <w:color w:val="000000"/>
          <w:sz w:val="20"/>
        </w:rPr>
        <w:t>Jurnal</w:t>
      </w:r>
      <w:proofErr w:type="spellEnd"/>
      <w:r>
        <w:rPr>
          <w:color w:val="000000"/>
          <w:sz w:val="20"/>
        </w:rPr>
        <w:t xml:space="preserve"> </w:t>
      </w:r>
      <w:proofErr w:type="spellStart"/>
      <w:r>
        <w:rPr>
          <w:color w:val="000000"/>
          <w:sz w:val="20"/>
        </w:rPr>
        <w:t>Polimesin</w:t>
      </w:r>
      <w:proofErr w:type="spellEnd"/>
      <w:r>
        <w:rPr>
          <w:color w:val="000000"/>
          <w:sz w:val="20"/>
        </w:rPr>
        <w:t>, vol. 23, no. 4, 2025.</w:t>
      </w:r>
    </w:p>
    <w:p w14:paraId="70FB5770" w14:textId="1D62617D"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A. </w:t>
      </w:r>
      <w:proofErr w:type="spellStart"/>
      <w:r>
        <w:rPr>
          <w:color w:val="000000"/>
          <w:sz w:val="20"/>
        </w:rPr>
        <w:t>Afriansyah</w:t>
      </w:r>
      <w:proofErr w:type="spellEnd"/>
      <w:r>
        <w:rPr>
          <w:color w:val="000000"/>
          <w:sz w:val="20"/>
        </w:rPr>
        <w:t xml:space="preserve">, M. N. </w:t>
      </w:r>
      <w:proofErr w:type="spellStart"/>
      <w:r>
        <w:rPr>
          <w:color w:val="000000"/>
          <w:sz w:val="20"/>
        </w:rPr>
        <w:t>Siregar</w:t>
      </w:r>
      <w:proofErr w:type="spellEnd"/>
      <w:r>
        <w:rPr>
          <w:color w:val="000000"/>
          <w:sz w:val="20"/>
        </w:rPr>
        <w:t xml:space="preserve">, and R. </w:t>
      </w:r>
      <w:proofErr w:type="spellStart"/>
      <w:r>
        <w:rPr>
          <w:color w:val="000000"/>
          <w:sz w:val="20"/>
        </w:rPr>
        <w:t>Kurniawan</w:t>
      </w:r>
      <w:proofErr w:type="spellEnd"/>
      <w:r>
        <w:rPr>
          <w:color w:val="000000"/>
          <w:sz w:val="20"/>
        </w:rPr>
        <w:t xml:space="preserve">, "Analysis of machining parameters in side milling of AISI 1045 steel using Response Surface Methodology (RSM)," J. </w:t>
      </w:r>
      <w:proofErr w:type="spellStart"/>
      <w:r>
        <w:rPr>
          <w:color w:val="000000"/>
          <w:sz w:val="20"/>
        </w:rPr>
        <w:t>Rekayasa</w:t>
      </w:r>
      <w:proofErr w:type="spellEnd"/>
      <w:r>
        <w:rPr>
          <w:color w:val="000000"/>
          <w:sz w:val="20"/>
        </w:rPr>
        <w:t xml:space="preserve"> </w:t>
      </w:r>
      <w:proofErr w:type="spellStart"/>
      <w:r>
        <w:rPr>
          <w:color w:val="000000"/>
          <w:sz w:val="20"/>
        </w:rPr>
        <w:t>Mesin</w:t>
      </w:r>
      <w:proofErr w:type="spellEnd"/>
      <w:r>
        <w:rPr>
          <w:color w:val="000000"/>
          <w:sz w:val="20"/>
        </w:rPr>
        <w:t xml:space="preserve">, vol. 12, no. 3, pp. 203–212, 2021, (in Indonesian). </w:t>
      </w:r>
      <w:hyperlink r:id="rId36">
        <w:r w:rsidRPr="00995949">
          <w:rPr>
            <w:color w:val="000000"/>
            <w:sz w:val="20"/>
          </w:rPr>
          <w:t>https://doi.org/10.36706/jrm.v21i1.88</w:t>
        </w:r>
      </w:hyperlink>
    </w:p>
    <w:p w14:paraId="7556610A" w14:textId="6242AAAF"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Y. </w:t>
      </w:r>
      <w:proofErr w:type="spellStart"/>
      <w:r>
        <w:rPr>
          <w:color w:val="000000"/>
          <w:sz w:val="20"/>
        </w:rPr>
        <w:t>Kurniawan</w:t>
      </w:r>
      <w:proofErr w:type="spellEnd"/>
      <w:r>
        <w:rPr>
          <w:color w:val="000000"/>
          <w:sz w:val="20"/>
        </w:rPr>
        <w:t xml:space="preserve">, "Application of the response surface method in the decomposition process of zircon sand using an electric furnace," MACHINE: </w:t>
      </w:r>
      <w:proofErr w:type="spellStart"/>
      <w:r>
        <w:rPr>
          <w:color w:val="000000"/>
          <w:sz w:val="20"/>
        </w:rPr>
        <w:t>Jurnal</w:t>
      </w:r>
      <w:proofErr w:type="spellEnd"/>
      <w:r>
        <w:rPr>
          <w:color w:val="000000"/>
          <w:sz w:val="20"/>
        </w:rPr>
        <w:t xml:space="preserve"> </w:t>
      </w:r>
      <w:proofErr w:type="spellStart"/>
      <w:r>
        <w:rPr>
          <w:color w:val="000000"/>
          <w:sz w:val="20"/>
        </w:rPr>
        <w:t>Teknik</w:t>
      </w:r>
      <w:proofErr w:type="spellEnd"/>
      <w:r>
        <w:rPr>
          <w:color w:val="000000"/>
          <w:sz w:val="20"/>
        </w:rPr>
        <w:t xml:space="preserve"> </w:t>
      </w:r>
      <w:proofErr w:type="spellStart"/>
      <w:r>
        <w:rPr>
          <w:color w:val="000000"/>
          <w:sz w:val="20"/>
        </w:rPr>
        <w:t>Mesin</w:t>
      </w:r>
      <w:proofErr w:type="spellEnd"/>
      <w:r>
        <w:rPr>
          <w:color w:val="000000"/>
          <w:sz w:val="20"/>
        </w:rPr>
        <w:t xml:space="preserve">, vol. 4, no. 2, pp. 67–74, 2018, (in Indonesian). </w:t>
      </w:r>
      <w:hyperlink r:id="rId37">
        <w:r w:rsidRPr="00995949">
          <w:rPr>
            <w:color w:val="000000"/>
            <w:sz w:val="20"/>
          </w:rPr>
          <w:t>https://doi.org/10.33019/jm.v4i1.445</w:t>
        </w:r>
      </w:hyperlink>
    </w:p>
    <w:p w14:paraId="0DD5B87E" w14:textId="329AF735" w:rsidR="00995949" w:rsidRDefault="00995949" w:rsidP="00995949">
      <w:pPr>
        <w:pStyle w:val="References"/>
        <w:numPr>
          <w:ilvl w:val="0"/>
          <w:numId w:val="15"/>
        </w:numPr>
        <w:spacing w:line="240" w:lineRule="auto"/>
        <w:ind w:left="363" w:hanging="363"/>
        <w:jc w:val="both"/>
        <w:rPr>
          <w:color w:val="000000"/>
          <w:sz w:val="20"/>
        </w:rPr>
      </w:pPr>
      <w:r>
        <w:rPr>
          <w:color w:val="000000"/>
          <w:sz w:val="20"/>
        </w:rPr>
        <w:lastRenderedPageBreak/>
        <w:t xml:space="preserve">M. </w:t>
      </w:r>
      <w:proofErr w:type="spellStart"/>
      <w:r>
        <w:rPr>
          <w:color w:val="000000"/>
          <w:sz w:val="20"/>
        </w:rPr>
        <w:t>Muddin</w:t>
      </w:r>
      <w:proofErr w:type="spellEnd"/>
      <w:r>
        <w:rPr>
          <w:color w:val="000000"/>
          <w:sz w:val="20"/>
        </w:rPr>
        <w:t xml:space="preserve"> and D. </w:t>
      </w:r>
      <w:proofErr w:type="spellStart"/>
      <w:r>
        <w:rPr>
          <w:color w:val="000000"/>
          <w:sz w:val="20"/>
        </w:rPr>
        <w:t>Prasetyo</w:t>
      </w:r>
      <w:proofErr w:type="spellEnd"/>
      <w:r>
        <w:rPr>
          <w:color w:val="000000"/>
          <w:sz w:val="20"/>
        </w:rPr>
        <w:t xml:space="preserve">, "Optimization of injection moulding machine process parameters using response surface methodology," ELEMEN: </w:t>
      </w:r>
      <w:proofErr w:type="spellStart"/>
      <w:r>
        <w:rPr>
          <w:color w:val="000000"/>
          <w:sz w:val="20"/>
        </w:rPr>
        <w:t>Jurnal</w:t>
      </w:r>
      <w:proofErr w:type="spellEnd"/>
      <w:r>
        <w:rPr>
          <w:color w:val="000000"/>
          <w:sz w:val="20"/>
        </w:rPr>
        <w:t xml:space="preserve"> </w:t>
      </w:r>
      <w:proofErr w:type="spellStart"/>
      <w:r>
        <w:rPr>
          <w:color w:val="000000"/>
          <w:sz w:val="20"/>
        </w:rPr>
        <w:t>Teknik</w:t>
      </w:r>
      <w:proofErr w:type="spellEnd"/>
      <w:r>
        <w:rPr>
          <w:color w:val="000000"/>
          <w:sz w:val="20"/>
        </w:rPr>
        <w:t xml:space="preserve"> </w:t>
      </w:r>
      <w:proofErr w:type="spellStart"/>
      <w:r>
        <w:rPr>
          <w:color w:val="000000"/>
          <w:sz w:val="20"/>
        </w:rPr>
        <w:t>Mesin</w:t>
      </w:r>
      <w:proofErr w:type="spellEnd"/>
      <w:r>
        <w:rPr>
          <w:color w:val="000000"/>
          <w:sz w:val="20"/>
        </w:rPr>
        <w:t>, vol. 10, no. 1, pp. 1–10, 2023.</w:t>
      </w:r>
    </w:p>
    <w:p w14:paraId="5B1376FD" w14:textId="7E0A7ADA"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X. Le and M. L. Peterson, "Material Removal Rate in Flat Lapping," Journal of Manufacturing Processes, vol. 1, no. 1, pp. 71–78, 1999, </w:t>
      </w:r>
      <w:hyperlink r:id="rId38">
        <w:r w:rsidRPr="00995949">
          <w:rPr>
            <w:color w:val="000000"/>
            <w:sz w:val="20"/>
          </w:rPr>
          <w:t>https://doi.org/10.1016/S1526-6125(99)70007-1</w:t>
        </w:r>
      </w:hyperlink>
      <w:r>
        <w:rPr>
          <w:color w:val="000000"/>
          <w:sz w:val="20"/>
        </w:rPr>
        <w:t>.</w:t>
      </w:r>
    </w:p>
    <w:p w14:paraId="14C8B11D" w14:textId="7317EBC9"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L. S. </w:t>
      </w:r>
      <w:proofErr w:type="spellStart"/>
      <w:r>
        <w:rPr>
          <w:color w:val="000000"/>
          <w:sz w:val="20"/>
        </w:rPr>
        <w:t>Deshpande</w:t>
      </w:r>
      <w:proofErr w:type="spellEnd"/>
      <w:r>
        <w:rPr>
          <w:color w:val="000000"/>
          <w:sz w:val="20"/>
        </w:rPr>
        <w:t xml:space="preserve">, S. Raman, O. </w:t>
      </w:r>
      <w:proofErr w:type="spellStart"/>
      <w:r>
        <w:rPr>
          <w:color w:val="000000"/>
          <w:sz w:val="20"/>
        </w:rPr>
        <w:t>Sunanta</w:t>
      </w:r>
      <w:proofErr w:type="spellEnd"/>
      <w:r>
        <w:rPr>
          <w:color w:val="000000"/>
          <w:sz w:val="20"/>
        </w:rPr>
        <w:t xml:space="preserve">, and C. </w:t>
      </w:r>
      <w:proofErr w:type="spellStart"/>
      <w:r>
        <w:rPr>
          <w:color w:val="000000"/>
          <w:sz w:val="20"/>
        </w:rPr>
        <w:t>Agbaraji</w:t>
      </w:r>
      <w:proofErr w:type="spellEnd"/>
      <w:r>
        <w:rPr>
          <w:color w:val="000000"/>
          <w:sz w:val="20"/>
        </w:rPr>
        <w:t xml:space="preserve">, "Observations in the flat lapping of stainless steel and bronze," Wear, vol. 265, nos. 1–2, pp. 105–116, 2008, </w:t>
      </w:r>
      <w:hyperlink r:id="rId39">
        <w:r w:rsidRPr="00995949">
          <w:rPr>
            <w:color w:val="000000"/>
            <w:sz w:val="20"/>
          </w:rPr>
          <w:t>https://doi.org/10.1016/j.wear.2007.09.004</w:t>
        </w:r>
      </w:hyperlink>
    </w:p>
    <w:p w14:paraId="723F59E8" w14:textId="11086EE3"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H. </w:t>
      </w:r>
      <w:proofErr w:type="spellStart"/>
      <w:r>
        <w:rPr>
          <w:color w:val="000000"/>
          <w:sz w:val="20"/>
        </w:rPr>
        <w:t>Bachtiar</w:t>
      </w:r>
      <w:proofErr w:type="spellEnd"/>
      <w:r>
        <w:rPr>
          <w:color w:val="000000"/>
          <w:sz w:val="20"/>
        </w:rPr>
        <w:t xml:space="preserve"> and W. </w:t>
      </w:r>
      <w:proofErr w:type="spellStart"/>
      <w:r>
        <w:rPr>
          <w:color w:val="000000"/>
          <w:sz w:val="20"/>
        </w:rPr>
        <w:t>Sutopo</w:t>
      </w:r>
      <w:proofErr w:type="spellEnd"/>
      <w:r>
        <w:rPr>
          <w:color w:val="000000"/>
          <w:sz w:val="20"/>
        </w:rPr>
        <w:t xml:space="preserve">, "Multi-response optimization of machining processes using a desirability function approach," </w:t>
      </w:r>
      <w:proofErr w:type="spellStart"/>
      <w:r>
        <w:rPr>
          <w:color w:val="000000"/>
          <w:sz w:val="20"/>
        </w:rPr>
        <w:t>Jurnal</w:t>
      </w:r>
      <w:proofErr w:type="spellEnd"/>
      <w:r>
        <w:rPr>
          <w:color w:val="000000"/>
          <w:sz w:val="20"/>
        </w:rPr>
        <w:t xml:space="preserve"> </w:t>
      </w:r>
      <w:proofErr w:type="spellStart"/>
      <w:r>
        <w:rPr>
          <w:color w:val="000000"/>
          <w:sz w:val="20"/>
        </w:rPr>
        <w:t>Teknik</w:t>
      </w:r>
      <w:proofErr w:type="spellEnd"/>
      <w:r>
        <w:rPr>
          <w:color w:val="000000"/>
          <w:sz w:val="20"/>
        </w:rPr>
        <w:t xml:space="preserve"> </w:t>
      </w:r>
      <w:proofErr w:type="spellStart"/>
      <w:r>
        <w:rPr>
          <w:color w:val="000000"/>
          <w:sz w:val="20"/>
        </w:rPr>
        <w:t>Mesin</w:t>
      </w:r>
      <w:proofErr w:type="spellEnd"/>
      <w:r>
        <w:rPr>
          <w:color w:val="000000"/>
          <w:sz w:val="20"/>
        </w:rPr>
        <w:t>, vol. 15, no. 2, pp. 87–94, 2013, (in Indonesian).</w:t>
      </w:r>
    </w:p>
    <w:p w14:paraId="03691837" w14:textId="77BD821D"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R. </w:t>
      </w:r>
      <w:proofErr w:type="spellStart"/>
      <w:r>
        <w:rPr>
          <w:color w:val="000000"/>
          <w:sz w:val="20"/>
        </w:rPr>
        <w:t>Gunawan</w:t>
      </w:r>
      <w:proofErr w:type="spellEnd"/>
      <w:r>
        <w:rPr>
          <w:color w:val="000000"/>
          <w:sz w:val="20"/>
        </w:rPr>
        <w:t xml:space="preserve"> and S. </w:t>
      </w:r>
      <w:proofErr w:type="spellStart"/>
      <w:r>
        <w:rPr>
          <w:color w:val="000000"/>
          <w:sz w:val="20"/>
        </w:rPr>
        <w:t>Hidayat</w:t>
      </w:r>
      <w:proofErr w:type="spellEnd"/>
      <w:r>
        <w:rPr>
          <w:color w:val="000000"/>
          <w:sz w:val="20"/>
        </w:rPr>
        <w:t xml:space="preserve">, "Optimization of turning machining parameters using RSM to improve surface quality," </w:t>
      </w:r>
      <w:proofErr w:type="spellStart"/>
      <w:r>
        <w:rPr>
          <w:color w:val="000000"/>
          <w:sz w:val="20"/>
        </w:rPr>
        <w:t>Jurnal</w:t>
      </w:r>
      <w:proofErr w:type="spellEnd"/>
      <w:r>
        <w:rPr>
          <w:color w:val="000000"/>
          <w:sz w:val="20"/>
        </w:rPr>
        <w:t xml:space="preserve"> </w:t>
      </w:r>
      <w:proofErr w:type="spellStart"/>
      <w:r>
        <w:rPr>
          <w:color w:val="000000"/>
          <w:sz w:val="20"/>
        </w:rPr>
        <w:t>Ilmiah</w:t>
      </w:r>
      <w:proofErr w:type="spellEnd"/>
      <w:r>
        <w:rPr>
          <w:color w:val="000000"/>
          <w:sz w:val="20"/>
        </w:rPr>
        <w:t xml:space="preserve"> </w:t>
      </w:r>
      <w:proofErr w:type="spellStart"/>
      <w:r>
        <w:rPr>
          <w:color w:val="000000"/>
          <w:sz w:val="20"/>
        </w:rPr>
        <w:t>Teknik</w:t>
      </w:r>
      <w:proofErr w:type="spellEnd"/>
      <w:r>
        <w:rPr>
          <w:color w:val="000000"/>
          <w:sz w:val="20"/>
        </w:rPr>
        <w:t xml:space="preserve"> </w:t>
      </w:r>
      <w:proofErr w:type="spellStart"/>
      <w:r>
        <w:rPr>
          <w:color w:val="000000"/>
          <w:sz w:val="20"/>
        </w:rPr>
        <w:t>Mesin</w:t>
      </w:r>
      <w:proofErr w:type="spellEnd"/>
      <w:r>
        <w:rPr>
          <w:color w:val="000000"/>
          <w:sz w:val="20"/>
        </w:rPr>
        <w:t>, vol. 9, no. 1, pp. 15–24, 2022, (in Indonesian).</w:t>
      </w:r>
    </w:p>
    <w:p w14:paraId="71D29DEA" w14:textId="3C359BBB" w:rsidR="00995949" w:rsidRDefault="00995949" w:rsidP="00995949">
      <w:pPr>
        <w:pStyle w:val="References"/>
        <w:numPr>
          <w:ilvl w:val="0"/>
          <w:numId w:val="15"/>
        </w:numPr>
        <w:spacing w:line="240" w:lineRule="auto"/>
        <w:ind w:left="363" w:hanging="363"/>
        <w:jc w:val="both"/>
        <w:rPr>
          <w:color w:val="000000"/>
          <w:sz w:val="20"/>
        </w:rPr>
      </w:pPr>
      <w:proofErr w:type="spellStart"/>
      <w:r>
        <w:rPr>
          <w:color w:val="000000"/>
          <w:sz w:val="20"/>
        </w:rPr>
        <w:t>Babajamali</w:t>
      </w:r>
      <w:proofErr w:type="spellEnd"/>
      <w:r>
        <w:rPr>
          <w:color w:val="000000"/>
          <w:sz w:val="20"/>
        </w:rPr>
        <w:t xml:space="preserve">, Z., </w:t>
      </w:r>
      <w:proofErr w:type="spellStart"/>
      <w:r>
        <w:rPr>
          <w:color w:val="000000"/>
          <w:sz w:val="20"/>
        </w:rPr>
        <w:t>Khabaz</w:t>
      </w:r>
      <w:proofErr w:type="spellEnd"/>
      <w:r>
        <w:rPr>
          <w:color w:val="000000"/>
          <w:sz w:val="20"/>
        </w:rPr>
        <w:t xml:space="preserve">, M., </w:t>
      </w:r>
      <w:proofErr w:type="spellStart"/>
      <w:r>
        <w:rPr>
          <w:color w:val="000000"/>
          <w:sz w:val="20"/>
        </w:rPr>
        <w:t>Aghadavoudi</w:t>
      </w:r>
      <w:proofErr w:type="spellEnd"/>
      <w:r>
        <w:rPr>
          <w:color w:val="000000"/>
          <w:sz w:val="20"/>
        </w:rPr>
        <w:t xml:space="preserve">, F., </w:t>
      </w:r>
      <w:proofErr w:type="spellStart"/>
      <w:r>
        <w:rPr>
          <w:color w:val="000000"/>
          <w:sz w:val="20"/>
        </w:rPr>
        <w:t>Farhatnia</w:t>
      </w:r>
      <w:proofErr w:type="spellEnd"/>
      <w:r>
        <w:rPr>
          <w:color w:val="000000"/>
          <w:sz w:val="20"/>
        </w:rPr>
        <w:t xml:space="preserve">, F., </w:t>
      </w:r>
      <w:proofErr w:type="spellStart"/>
      <w:r>
        <w:rPr>
          <w:color w:val="000000"/>
          <w:sz w:val="20"/>
        </w:rPr>
        <w:t>Eftekhari</w:t>
      </w:r>
      <w:proofErr w:type="spellEnd"/>
      <w:r>
        <w:rPr>
          <w:color w:val="000000"/>
          <w:sz w:val="20"/>
        </w:rPr>
        <w:t xml:space="preserve">, S., &amp; </w:t>
      </w:r>
      <w:proofErr w:type="spellStart"/>
      <w:r>
        <w:rPr>
          <w:color w:val="000000"/>
          <w:sz w:val="20"/>
        </w:rPr>
        <w:t>Toghraie</w:t>
      </w:r>
      <w:proofErr w:type="spellEnd"/>
      <w:r>
        <w:rPr>
          <w:color w:val="000000"/>
          <w:sz w:val="20"/>
        </w:rPr>
        <w:t xml:space="preserve">, D. (2022). Pareto multi-objective optimization of tandem cold rolling settings for reductions and </w:t>
      </w:r>
      <w:proofErr w:type="spellStart"/>
      <w:r>
        <w:rPr>
          <w:color w:val="000000"/>
          <w:sz w:val="20"/>
        </w:rPr>
        <w:t>interstand</w:t>
      </w:r>
      <w:proofErr w:type="spellEnd"/>
      <w:r>
        <w:rPr>
          <w:color w:val="000000"/>
          <w:sz w:val="20"/>
        </w:rPr>
        <w:t xml:space="preserve"> tensions using NSGA-II. </w:t>
      </w:r>
      <w:r w:rsidRPr="00995949">
        <w:rPr>
          <w:color w:val="000000"/>
          <w:sz w:val="20"/>
        </w:rPr>
        <w:t>ISA transactions</w:t>
      </w:r>
      <w:r>
        <w:rPr>
          <w:color w:val="000000"/>
          <w:sz w:val="20"/>
        </w:rPr>
        <w:t xml:space="preserve">. </w:t>
      </w:r>
      <w:hyperlink r:id="rId40">
        <w:r w:rsidRPr="00995949">
          <w:rPr>
            <w:color w:val="000000"/>
            <w:sz w:val="20"/>
          </w:rPr>
          <w:t>https://doi.org/10.1016/j.isatra.2022.04.002</w:t>
        </w:r>
      </w:hyperlink>
      <w:r>
        <w:rPr>
          <w:color w:val="000000"/>
          <w:sz w:val="20"/>
        </w:rPr>
        <w:t>.</w:t>
      </w:r>
    </w:p>
    <w:p w14:paraId="38011318" w14:textId="6FA41EE3"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 xml:space="preserve">Fu, L., Zhao, M., Wu, P., Wen, J., </w:t>
      </w:r>
      <w:proofErr w:type="spellStart"/>
      <w:r>
        <w:rPr>
          <w:color w:val="000000"/>
          <w:sz w:val="20"/>
        </w:rPr>
        <w:t>Qiu</w:t>
      </w:r>
      <w:proofErr w:type="spellEnd"/>
      <w:r>
        <w:rPr>
          <w:color w:val="000000"/>
          <w:sz w:val="20"/>
        </w:rPr>
        <w:t xml:space="preserve">, Y., Liao, L., Zhu, W., &amp; Wang, L. (2025). Geometric multi-objective optimization of a </w:t>
      </w:r>
      <w:proofErr w:type="spellStart"/>
      <w:r>
        <w:rPr>
          <w:color w:val="000000"/>
          <w:sz w:val="20"/>
        </w:rPr>
        <w:t>microchannel-pinfin</w:t>
      </w:r>
      <w:proofErr w:type="spellEnd"/>
      <w:r>
        <w:rPr>
          <w:color w:val="000000"/>
          <w:sz w:val="20"/>
        </w:rPr>
        <w:t xml:space="preserve"> hybrid heat sink. </w:t>
      </w:r>
      <w:r w:rsidRPr="00995949">
        <w:rPr>
          <w:color w:val="000000"/>
          <w:sz w:val="20"/>
        </w:rPr>
        <w:t>International Journal of ThermalSciences</w:t>
      </w:r>
      <w:r>
        <w:rPr>
          <w:color w:val="000000"/>
          <w:sz w:val="20"/>
        </w:rPr>
        <w:t>.</w:t>
      </w:r>
      <w:hyperlink r:id="rId41">
        <w:r w:rsidRPr="00995949">
          <w:rPr>
            <w:color w:val="000000"/>
            <w:sz w:val="20"/>
          </w:rPr>
          <w:t>https://doi.org/10.1016/j.ijthermalsci.2025.109711</w:t>
        </w:r>
      </w:hyperlink>
      <w:r>
        <w:rPr>
          <w:color w:val="000000"/>
          <w:sz w:val="20"/>
        </w:rPr>
        <w:t>.</w:t>
      </w:r>
    </w:p>
    <w:p w14:paraId="1C464794" w14:textId="0641CF06" w:rsidR="00995949" w:rsidRDefault="00995949" w:rsidP="00995949">
      <w:pPr>
        <w:pStyle w:val="References"/>
        <w:numPr>
          <w:ilvl w:val="0"/>
          <w:numId w:val="15"/>
        </w:numPr>
        <w:spacing w:line="240" w:lineRule="auto"/>
        <w:ind w:left="363" w:hanging="363"/>
        <w:jc w:val="both"/>
        <w:rPr>
          <w:color w:val="000000"/>
          <w:sz w:val="20"/>
        </w:rPr>
      </w:pPr>
      <w:r>
        <w:rPr>
          <w:color w:val="000000"/>
          <w:sz w:val="20"/>
        </w:rPr>
        <w:t>Yang, M., Zhang, Y., Ai, C., Yan, G., &amp; Jiang, W. (2023). Multi-objective optimisation of K-shape notch multi-way spool valve using CFD analysis, discharge area parameter model, and NSGA-II algorithm. </w:t>
      </w:r>
      <w:r w:rsidRPr="00995949">
        <w:rPr>
          <w:color w:val="000000"/>
          <w:sz w:val="20"/>
        </w:rPr>
        <w:t>Engineering Applications of Computational FluidMechanics</w:t>
      </w:r>
      <w:r>
        <w:rPr>
          <w:color w:val="000000"/>
          <w:sz w:val="20"/>
        </w:rPr>
        <w:t xml:space="preserve">,17. </w:t>
      </w:r>
      <w:hyperlink r:id="rId42">
        <w:r w:rsidRPr="00995949">
          <w:rPr>
            <w:color w:val="000000"/>
            <w:sz w:val="20"/>
          </w:rPr>
          <w:t>https://doi.org/10.1080/19942060.2023.2242721</w:t>
        </w:r>
      </w:hyperlink>
      <w:r>
        <w:rPr>
          <w:color w:val="000000"/>
          <w:sz w:val="20"/>
        </w:rPr>
        <w:t>.</w:t>
      </w:r>
    </w:p>
    <w:p w14:paraId="4F34B3A9" w14:textId="25AFC384" w:rsidR="00995949" w:rsidRDefault="00995949" w:rsidP="00995949">
      <w:pPr>
        <w:pStyle w:val="References"/>
        <w:numPr>
          <w:ilvl w:val="0"/>
          <w:numId w:val="15"/>
        </w:numPr>
        <w:spacing w:line="240" w:lineRule="auto"/>
        <w:ind w:left="363" w:hanging="363"/>
        <w:jc w:val="both"/>
        <w:rPr>
          <w:color w:val="000000"/>
          <w:sz w:val="20"/>
        </w:rPr>
      </w:pPr>
      <w:proofErr w:type="spellStart"/>
      <w:r>
        <w:rPr>
          <w:color w:val="000000"/>
          <w:sz w:val="20"/>
        </w:rPr>
        <w:t>Cheraghi</w:t>
      </w:r>
      <w:proofErr w:type="spellEnd"/>
      <w:r>
        <w:rPr>
          <w:color w:val="000000"/>
          <w:sz w:val="20"/>
        </w:rPr>
        <w:t>, R., &amp; Jahangir, M. (2023). Multi-objective optimization of a hybrid renewable energy system supplying a residential building using NSGA-II and MOPSO algorithms. </w:t>
      </w:r>
      <w:r w:rsidRPr="00995949">
        <w:rPr>
          <w:color w:val="000000"/>
          <w:sz w:val="20"/>
        </w:rPr>
        <w:t>Energy Conversion and Management</w:t>
      </w:r>
      <w:r>
        <w:rPr>
          <w:color w:val="000000"/>
          <w:sz w:val="20"/>
        </w:rPr>
        <w:t xml:space="preserve">. </w:t>
      </w:r>
      <w:hyperlink r:id="rId43">
        <w:r w:rsidRPr="00995949">
          <w:rPr>
            <w:color w:val="000000"/>
            <w:sz w:val="20"/>
          </w:rPr>
          <w:t>https://doi.org/10.1016/j.enconman.2023.117515</w:t>
        </w:r>
      </w:hyperlink>
      <w:r>
        <w:rPr>
          <w:color w:val="000000"/>
          <w:sz w:val="20"/>
        </w:rPr>
        <w:t>.</w:t>
      </w:r>
    </w:p>
    <w:p w14:paraId="33DD2B65" w14:textId="62EC6A7B" w:rsidR="00995949" w:rsidRDefault="00995949" w:rsidP="00995949">
      <w:pPr>
        <w:pStyle w:val="References"/>
        <w:numPr>
          <w:ilvl w:val="0"/>
          <w:numId w:val="15"/>
        </w:numPr>
        <w:spacing w:line="240" w:lineRule="auto"/>
        <w:ind w:left="363" w:hanging="363"/>
        <w:jc w:val="both"/>
        <w:rPr>
          <w:color w:val="000000"/>
          <w:sz w:val="20"/>
        </w:rPr>
      </w:pPr>
      <w:proofErr w:type="spellStart"/>
      <w:r>
        <w:rPr>
          <w:color w:val="000000"/>
          <w:sz w:val="20"/>
        </w:rPr>
        <w:t>Verma</w:t>
      </w:r>
      <w:proofErr w:type="spellEnd"/>
      <w:r>
        <w:rPr>
          <w:color w:val="000000"/>
          <w:sz w:val="20"/>
        </w:rPr>
        <w:t xml:space="preserve">, S., Pant, M., &amp; </w:t>
      </w:r>
      <w:proofErr w:type="spellStart"/>
      <w:r>
        <w:rPr>
          <w:color w:val="000000"/>
          <w:sz w:val="20"/>
        </w:rPr>
        <w:t>Snás̃el</w:t>
      </w:r>
      <w:proofErr w:type="spellEnd"/>
      <w:r>
        <w:rPr>
          <w:color w:val="000000"/>
          <w:sz w:val="20"/>
        </w:rPr>
        <w:t>, V. (2021). A Comprehensive Review on NSGA-II for Multi-Objective Combinatorial Optimization Problems. </w:t>
      </w:r>
      <w:r w:rsidRPr="00995949">
        <w:rPr>
          <w:color w:val="000000"/>
          <w:sz w:val="20"/>
        </w:rPr>
        <w:t>IEEE Access</w:t>
      </w:r>
      <w:r>
        <w:rPr>
          <w:color w:val="000000"/>
          <w:sz w:val="20"/>
        </w:rPr>
        <w:t xml:space="preserve">, 9, 57757-57791. </w:t>
      </w:r>
      <w:hyperlink r:id="rId44">
        <w:r w:rsidRPr="00995949">
          <w:rPr>
            <w:color w:val="000000"/>
            <w:sz w:val="20"/>
          </w:rPr>
          <w:t>https://doi.org/10.1109/access.2021.3070634</w:t>
        </w:r>
      </w:hyperlink>
      <w:r>
        <w:rPr>
          <w:color w:val="000000"/>
          <w:sz w:val="20"/>
        </w:rPr>
        <w:t>.</w:t>
      </w:r>
    </w:p>
    <w:p w14:paraId="46D682BB" w14:textId="22BDCE1F" w:rsidR="00995949" w:rsidRDefault="00995949" w:rsidP="00995949">
      <w:pPr>
        <w:pStyle w:val="References"/>
        <w:numPr>
          <w:ilvl w:val="0"/>
          <w:numId w:val="15"/>
        </w:numPr>
        <w:spacing w:line="240" w:lineRule="auto"/>
        <w:ind w:left="363" w:hanging="363"/>
        <w:jc w:val="both"/>
        <w:rPr>
          <w:color w:val="000000"/>
          <w:sz w:val="20"/>
        </w:rPr>
      </w:pPr>
      <w:proofErr w:type="spellStart"/>
      <w:r>
        <w:rPr>
          <w:color w:val="000000"/>
          <w:sz w:val="20"/>
        </w:rPr>
        <w:t>Hosamo</w:t>
      </w:r>
      <w:proofErr w:type="spellEnd"/>
      <w:r>
        <w:rPr>
          <w:color w:val="000000"/>
          <w:sz w:val="20"/>
        </w:rPr>
        <w:t xml:space="preserve">, H., </w:t>
      </w:r>
      <w:proofErr w:type="spellStart"/>
      <w:r>
        <w:rPr>
          <w:color w:val="000000"/>
          <w:sz w:val="20"/>
        </w:rPr>
        <w:t>Tingstveit</w:t>
      </w:r>
      <w:proofErr w:type="spellEnd"/>
      <w:r>
        <w:rPr>
          <w:color w:val="000000"/>
          <w:sz w:val="20"/>
        </w:rPr>
        <w:t xml:space="preserve">, M., Nielsen, H., </w:t>
      </w:r>
      <w:proofErr w:type="spellStart"/>
      <w:r>
        <w:rPr>
          <w:color w:val="000000"/>
          <w:sz w:val="20"/>
        </w:rPr>
        <w:t>Svennevig</w:t>
      </w:r>
      <w:proofErr w:type="spellEnd"/>
      <w:r>
        <w:rPr>
          <w:color w:val="000000"/>
          <w:sz w:val="20"/>
        </w:rPr>
        <w:t xml:space="preserve">, P., &amp; </w:t>
      </w:r>
      <w:proofErr w:type="spellStart"/>
      <w:r>
        <w:rPr>
          <w:color w:val="000000"/>
          <w:sz w:val="20"/>
        </w:rPr>
        <w:t>Svidt</w:t>
      </w:r>
      <w:proofErr w:type="spellEnd"/>
      <w:r>
        <w:rPr>
          <w:color w:val="000000"/>
          <w:sz w:val="20"/>
        </w:rPr>
        <w:t>, K. (2022). Multi-objective optimization of building energy consumption and thermal comfort based on integrated BIM framework with machine learning-NSGA II. </w:t>
      </w:r>
      <w:r w:rsidRPr="00995949">
        <w:rPr>
          <w:color w:val="000000"/>
          <w:sz w:val="20"/>
        </w:rPr>
        <w:t>Energy and Buildings</w:t>
      </w:r>
      <w:r>
        <w:rPr>
          <w:color w:val="000000"/>
          <w:sz w:val="20"/>
        </w:rPr>
        <w:t xml:space="preserve">. </w:t>
      </w:r>
      <w:hyperlink r:id="rId45">
        <w:r w:rsidRPr="00995949">
          <w:rPr>
            <w:color w:val="000000"/>
            <w:sz w:val="20"/>
          </w:rPr>
          <w:t>https://doi.org/10.1016/j.enbuild.2022.112479</w:t>
        </w:r>
      </w:hyperlink>
      <w:r>
        <w:rPr>
          <w:color w:val="000000"/>
          <w:sz w:val="20"/>
        </w:rPr>
        <w:t>.</w:t>
      </w:r>
    </w:p>
    <w:p w14:paraId="2E620CE3" w14:textId="66994224" w:rsidR="00995949" w:rsidRDefault="00995949" w:rsidP="00995949">
      <w:pPr>
        <w:pStyle w:val="References"/>
        <w:numPr>
          <w:ilvl w:val="0"/>
          <w:numId w:val="15"/>
        </w:numPr>
        <w:spacing w:line="240" w:lineRule="auto"/>
        <w:ind w:left="363" w:hanging="363"/>
        <w:jc w:val="both"/>
        <w:rPr>
          <w:color w:val="000000"/>
          <w:sz w:val="20"/>
        </w:rPr>
      </w:pPr>
      <w:proofErr w:type="spellStart"/>
      <w:r>
        <w:rPr>
          <w:color w:val="000000"/>
          <w:sz w:val="20"/>
        </w:rPr>
        <w:t>Remache</w:t>
      </w:r>
      <w:proofErr w:type="spellEnd"/>
      <w:r>
        <w:rPr>
          <w:color w:val="000000"/>
          <w:sz w:val="20"/>
        </w:rPr>
        <w:t xml:space="preserve">, A., Pérez-Sánchez, M., Hidalgo, V., &amp; Ramos, H. (2025). Hybrid Optimization Approaches for Impeller Design in </w:t>
      </w:r>
      <w:proofErr w:type="spellStart"/>
      <w:r>
        <w:rPr>
          <w:color w:val="000000"/>
          <w:sz w:val="20"/>
        </w:rPr>
        <w:t>Turbomachinery</w:t>
      </w:r>
      <w:proofErr w:type="spellEnd"/>
      <w:r>
        <w:rPr>
          <w:color w:val="000000"/>
          <w:sz w:val="20"/>
        </w:rPr>
        <w:t>: Methods, Metrics, and Design Strategies. </w:t>
      </w:r>
      <w:r w:rsidRPr="00995949">
        <w:rPr>
          <w:color w:val="000000"/>
          <w:sz w:val="20"/>
        </w:rPr>
        <w:t>Water</w:t>
      </w:r>
      <w:r>
        <w:rPr>
          <w:color w:val="000000"/>
          <w:sz w:val="20"/>
        </w:rPr>
        <w:t xml:space="preserve">. </w:t>
      </w:r>
      <w:hyperlink r:id="rId46">
        <w:r w:rsidRPr="00995949">
          <w:rPr>
            <w:color w:val="000000"/>
            <w:sz w:val="20"/>
          </w:rPr>
          <w:t>https://doi.org/10.3390/w17131976</w:t>
        </w:r>
      </w:hyperlink>
      <w:r>
        <w:rPr>
          <w:color w:val="000000"/>
          <w:sz w:val="20"/>
        </w:rPr>
        <w:t>.</w:t>
      </w:r>
    </w:p>
    <w:p w14:paraId="2A1DBBFE" w14:textId="1CDBE9F4" w:rsidR="00995949" w:rsidRPr="00C75B9E" w:rsidRDefault="00995949" w:rsidP="00995949">
      <w:pPr>
        <w:pStyle w:val="References"/>
        <w:numPr>
          <w:ilvl w:val="0"/>
          <w:numId w:val="15"/>
        </w:numPr>
        <w:spacing w:line="240" w:lineRule="auto"/>
        <w:ind w:left="363" w:hanging="363"/>
        <w:jc w:val="both"/>
        <w:rPr>
          <w:sz w:val="20"/>
        </w:rPr>
      </w:pPr>
      <w:r>
        <w:rPr>
          <w:color w:val="000000"/>
          <w:sz w:val="20"/>
        </w:rPr>
        <w:t xml:space="preserve">C. </w:t>
      </w:r>
      <w:proofErr w:type="spellStart"/>
      <w:r>
        <w:rPr>
          <w:color w:val="000000"/>
          <w:sz w:val="20"/>
        </w:rPr>
        <w:t>Agbaraji</w:t>
      </w:r>
      <w:proofErr w:type="spellEnd"/>
      <w:r>
        <w:rPr>
          <w:color w:val="000000"/>
          <w:sz w:val="20"/>
        </w:rPr>
        <w:t xml:space="preserve"> and S. Raman, "Basic observations in the flat lapping of </w:t>
      </w:r>
      <w:proofErr w:type="spellStart"/>
      <w:r>
        <w:rPr>
          <w:color w:val="000000"/>
          <w:sz w:val="20"/>
        </w:rPr>
        <w:t>aluminum</w:t>
      </w:r>
      <w:proofErr w:type="spellEnd"/>
      <w:r>
        <w:rPr>
          <w:color w:val="000000"/>
          <w:sz w:val="20"/>
        </w:rPr>
        <w:t xml:space="preserve"> and steels using standard abrasives," </w:t>
      </w:r>
      <w:r w:rsidRPr="00995949">
        <w:rPr>
          <w:color w:val="000000"/>
          <w:sz w:val="20"/>
        </w:rPr>
        <w:t>Int. J. Adv. Manuf. Technol.</w:t>
      </w:r>
      <w:r>
        <w:rPr>
          <w:color w:val="000000"/>
          <w:sz w:val="20"/>
        </w:rPr>
        <w:t xml:space="preserve">, vol. 44, pp. 293–305, 2019, </w:t>
      </w:r>
      <w:hyperlink r:id="rId47">
        <w:r w:rsidRPr="00995949">
          <w:rPr>
            <w:color w:val="000000"/>
            <w:sz w:val="20"/>
          </w:rPr>
          <w:t>https://doi.org/10.1007/s00170-008-1827-4</w:t>
        </w:r>
      </w:hyperlink>
      <w:r w:rsidR="00C43AB5">
        <w:rPr>
          <w:color w:val="000000"/>
          <w:sz w:val="20"/>
        </w:rPr>
        <w:t>.</w:t>
      </w:r>
    </w:p>
    <w:sectPr w:rsidR="00995949" w:rsidRPr="00C75B9E" w:rsidSect="001038E0">
      <w:type w:val="continuous"/>
      <w:pgSz w:w="11906" w:h="16838" w:code="9"/>
      <w:pgMar w:top="340" w:right="340" w:bottom="680" w:left="340" w:header="0" w:footer="340" w:gutter="0"/>
      <w:pgNumType w:start="672"/>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E8B71" w14:textId="77777777" w:rsidR="00033736" w:rsidRDefault="00033736">
      <w:r>
        <w:separator/>
      </w:r>
    </w:p>
  </w:endnote>
  <w:endnote w:type="continuationSeparator" w:id="0">
    <w:p w14:paraId="42AFE9D5" w14:textId="77777777" w:rsidR="00033736" w:rsidRDefault="00033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lackChancery">
    <w:altName w:val="Times New Roman"/>
    <w:charset w:val="00"/>
    <w:family w:val="auto"/>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rdo">
    <w:altName w:val="Calibri"/>
    <w:charset w:val="00"/>
    <w:family w:val="auto"/>
    <w:pitch w:val="default"/>
    <w:sig w:usb0="00000000" w:usb1="00000000" w:usb2="00000000" w:usb3="00000000" w:csb0="00000001"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AD160" w14:textId="37F0E7DB" w:rsidR="00B92CED" w:rsidRDefault="00B92CED" w:rsidP="00C317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679</w:t>
    </w:r>
    <w:r>
      <w:rPr>
        <w:rStyle w:val="PageNumber"/>
      </w:rPr>
      <w:fldChar w:fldCharType="end"/>
    </w:r>
  </w:p>
  <w:p w14:paraId="68DF37B9" w14:textId="77777777" w:rsidR="00B92CED" w:rsidRDefault="00B92CED" w:rsidP="005D4D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0C21D" w14:textId="77777777" w:rsidR="00B92CED" w:rsidRPr="000C7783" w:rsidRDefault="00B92CED" w:rsidP="003D3840">
    <w:pPr>
      <w:pStyle w:val="Footer"/>
      <w:framePr w:wrap="around" w:vAnchor="text" w:hAnchor="margin" w:xAlign="right" w:y="1"/>
      <w:ind w:firstLine="0"/>
      <w:rPr>
        <w:rStyle w:val="PageNumber"/>
        <w:rFonts w:ascii="Calibri" w:hAnsi="Calibri"/>
        <w:bCs/>
        <w:lang w:eastAsia="en-US"/>
      </w:rPr>
    </w:pPr>
    <w:r w:rsidRPr="000C7783">
      <w:rPr>
        <w:rStyle w:val="PageNumber"/>
        <w:rFonts w:ascii="Calibri" w:hAnsi="Calibri"/>
        <w:bCs/>
      </w:rPr>
      <w:fldChar w:fldCharType="begin"/>
    </w:r>
    <w:r w:rsidRPr="000C7783">
      <w:rPr>
        <w:rStyle w:val="PageNumber"/>
        <w:rFonts w:ascii="Calibri" w:hAnsi="Calibri"/>
        <w:bCs/>
      </w:rPr>
      <w:instrText xml:space="preserve">PAGE  </w:instrText>
    </w:r>
    <w:r w:rsidRPr="000C7783">
      <w:rPr>
        <w:rStyle w:val="PageNumber"/>
        <w:rFonts w:ascii="Calibri" w:hAnsi="Calibri"/>
        <w:bCs/>
      </w:rPr>
      <w:fldChar w:fldCharType="separate"/>
    </w:r>
    <w:r w:rsidR="00E545EB">
      <w:rPr>
        <w:rStyle w:val="PageNumber"/>
        <w:rFonts w:ascii="Calibri" w:hAnsi="Calibri"/>
        <w:bCs/>
        <w:noProof/>
      </w:rPr>
      <w:t>674</w:t>
    </w:r>
    <w:r w:rsidRPr="000C7783">
      <w:rPr>
        <w:rStyle w:val="PageNumber"/>
        <w:rFonts w:ascii="Calibri" w:hAnsi="Calibri"/>
        <w:bCs/>
      </w:rPr>
      <w:fldChar w:fldCharType="end"/>
    </w:r>
  </w:p>
  <w:p w14:paraId="1A2B501B" w14:textId="49720AEF" w:rsidR="00B92CED" w:rsidRPr="0007087F" w:rsidRDefault="00B92CED" w:rsidP="00BA67EF">
    <w:pPr>
      <w:pStyle w:val="Footer"/>
      <w:tabs>
        <w:tab w:val="clear" w:pos="4513"/>
        <w:tab w:val="clear" w:pos="9026"/>
        <w:tab w:val="right" w:pos="11227"/>
      </w:tabs>
      <w:ind w:firstLine="0"/>
      <w:rPr>
        <w:rFonts w:asciiTheme="minorHAnsi" w:hAnsiTheme="minorHAnsi" w:cstheme="minorHAnsi"/>
        <w:bCs/>
        <w:color w:val="227ACB"/>
        <w:lang w:val="en-GB"/>
      </w:rPr>
    </w:pPr>
    <w:r w:rsidRPr="0007087F">
      <w:rPr>
        <w:rFonts w:asciiTheme="minorHAnsi" w:hAnsiTheme="minorHAnsi" w:cstheme="minorHAnsi"/>
        <w:bCs/>
        <w:color w:val="227ACB"/>
        <w:highlight w:val="yellow"/>
        <w:lang w:val="en-GB"/>
      </w:rPr>
      <w:t xml:space="preserve">Disseminating Information on the Research of Mechanical Engineering - </w:t>
    </w:r>
    <w:proofErr w:type="spellStart"/>
    <w:r w:rsidRPr="0007087F">
      <w:rPr>
        <w:rFonts w:asciiTheme="minorHAnsi" w:hAnsiTheme="minorHAnsi" w:cstheme="minorHAnsi"/>
        <w:bCs/>
        <w:color w:val="227ACB"/>
        <w:highlight w:val="yellow"/>
        <w:lang w:val="en-GB"/>
      </w:rPr>
      <w:t>Jurnal</w:t>
    </w:r>
    <w:proofErr w:type="spellEnd"/>
    <w:r w:rsidRPr="0007087F">
      <w:rPr>
        <w:rFonts w:asciiTheme="minorHAnsi" w:hAnsiTheme="minorHAnsi" w:cstheme="minorHAnsi"/>
        <w:bCs/>
        <w:color w:val="227ACB"/>
        <w:highlight w:val="yellow"/>
        <w:lang w:val="en-GB"/>
      </w:rPr>
      <w:t xml:space="preserve"> </w:t>
    </w:r>
    <w:proofErr w:type="spellStart"/>
    <w:r w:rsidRPr="0007087F">
      <w:rPr>
        <w:rFonts w:asciiTheme="minorHAnsi" w:hAnsiTheme="minorHAnsi" w:cstheme="minorHAnsi"/>
        <w:bCs/>
        <w:color w:val="227ACB"/>
        <w:highlight w:val="yellow"/>
        <w:lang w:val="en-GB"/>
      </w:rPr>
      <w:t>Polimesin</w:t>
    </w:r>
    <w:proofErr w:type="spellEnd"/>
    <w:r w:rsidRPr="0007087F">
      <w:rPr>
        <w:rFonts w:asciiTheme="minorHAnsi" w:hAnsiTheme="minorHAnsi" w:cstheme="minorHAnsi"/>
        <w:bCs/>
        <w:color w:val="227ACB"/>
        <w:highlight w:val="yellow"/>
        <w:lang w:val="en-GB"/>
      </w:rPr>
      <w:t xml:space="preserve"> Volume </w:t>
    </w:r>
    <w:r>
      <w:rPr>
        <w:rFonts w:asciiTheme="minorHAnsi" w:hAnsiTheme="minorHAnsi" w:cstheme="minorHAnsi"/>
        <w:bCs/>
        <w:color w:val="227ACB"/>
        <w:highlight w:val="yellow"/>
        <w:lang w:val="en-GB"/>
      </w:rPr>
      <w:t>24</w:t>
    </w:r>
    <w:r w:rsidRPr="0007087F">
      <w:rPr>
        <w:rFonts w:asciiTheme="minorHAnsi" w:hAnsiTheme="minorHAnsi" w:cstheme="minorHAnsi"/>
        <w:bCs/>
        <w:color w:val="227ACB"/>
        <w:highlight w:val="yellow"/>
        <w:lang w:val="en-GB"/>
      </w:rPr>
      <w:t xml:space="preserve">, No. </w:t>
    </w:r>
    <w:r>
      <w:rPr>
        <w:rFonts w:asciiTheme="minorHAnsi" w:hAnsiTheme="minorHAnsi" w:cstheme="minorHAnsi"/>
        <w:bCs/>
        <w:color w:val="227ACB"/>
        <w:highlight w:val="yellow"/>
        <w:lang w:val="en-GB"/>
      </w:rPr>
      <w:t>1</w:t>
    </w:r>
    <w:r w:rsidRPr="0007087F">
      <w:rPr>
        <w:rFonts w:asciiTheme="minorHAnsi" w:hAnsiTheme="minorHAnsi" w:cstheme="minorHAnsi"/>
        <w:bCs/>
        <w:color w:val="227ACB"/>
        <w:highlight w:val="yellow"/>
        <w:lang w:val="en-GB"/>
      </w:rPr>
      <w:t xml:space="preserve">, </w:t>
    </w:r>
    <w:r>
      <w:rPr>
        <w:rFonts w:asciiTheme="minorHAnsi" w:hAnsiTheme="minorHAnsi" w:cstheme="minorHAnsi"/>
        <w:bCs/>
        <w:color w:val="227ACB"/>
        <w:highlight w:val="yellow"/>
        <w:lang w:val="en-GB"/>
      </w:rPr>
      <w:t>February</w:t>
    </w:r>
    <w:r w:rsidRPr="0007087F">
      <w:rPr>
        <w:rFonts w:asciiTheme="minorHAnsi" w:hAnsiTheme="minorHAnsi" w:cstheme="minorHAnsi"/>
        <w:bCs/>
        <w:color w:val="227ACB"/>
        <w:highlight w:val="yellow"/>
        <w:lang w:val="en-GB"/>
      </w:rPr>
      <w:t xml:space="preserve"> 202</w:t>
    </w:r>
    <w:r>
      <w:rPr>
        <w:rFonts w:asciiTheme="minorHAnsi" w:hAnsiTheme="minorHAnsi" w:cstheme="minorHAnsi"/>
        <w:bCs/>
        <w:color w:val="227ACB"/>
        <w:highlight w:val="yellow"/>
        <w:lang w:val="en-GB"/>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E2801" w14:textId="77777777" w:rsidR="00B92CED" w:rsidRDefault="00B92CED">
    <w:pPr>
      <w:pStyle w:val="Footer"/>
      <w:jc w:val="center"/>
    </w:pPr>
    <w:r>
      <w:fldChar w:fldCharType="begin"/>
    </w:r>
    <w:r>
      <w:instrText xml:space="preserve"> PAGE   \* MERGEFORMAT </w:instrText>
    </w:r>
    <w:r>
      <w:fldChar w:fldCharType="separate"/>
    </w:r>
    <w:r>
      <w:rPr>
        <w:noProof/>
      </w:rPr>
      <w:t>1</w:t>
    </w:r>
    <w:r>
      <w:fldChar w:fldCharType="end"/>
    </w:r>
  </w:p>
  <w:p w14:paraId="5111630A" w14:textId="77777777" w:rsidR="00B92CED" w:rsidRDefault="00B92CED">
    <w:pPr>
      <w:pStyle w:val="Footer"/>
    </w:pPr>
  </w:p>
  <w:p w14:paraId="231144B6" w14:textId="77777777" w:rsidR="00B92CED" w:rsidRDefault="00B92C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9EEAD" w14:textId="77777777" w:rsidR="00033736" w:rsidRDefault="00033736">
      <w:r>
        <w:separator/>
      </w:r>
    </w:p>
  </w:footnote>
  <w:footnote w:type="continuationSeparator" w:id="0">
    <w:p w14:paraId="5FE8BD59" w14:textId="77777777" w:rsidR="00033736" w:rsidRDefault="000337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2A6E"/>
    <w:multiLevelType w:val="multilevel"/>
    <w:tmpl w:val="43DEF2DA"/>
    <w:lvl w:ilvl="0">
      <w:start w:val="1"/>
      <w:numFmt w:val="decimal"/>
      <w:lvlText w:val="%1."/>
      <w:lvlJc w:val="left"/>
      <w:pPr>
        <w:ind w:left="720" w:hanging="360"/>
      </w:pPr>
      <w:rPr>
        <w:b/>
      </w:rPr>
    </w:lvl>
    <w:lvl w:ilvl="1">
      <w:start w:val="1"/>
      <w:numFmt w:val="decimal"/>
      <w:isLgl/>
      <w:lvlText w:val="%1.%2"/>
      <w:lvlJc w:val="left"/>
      <w:pPr>
        <w:ind w:left="450" w:hanging="45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
    <w:nsid w:val="1A4A45E1"/>
    <w:multiLevelType w:val="hybridMultilevel"/>
    <w:tmpl w:val="1B8E78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4394C2F"/>
    <w:multiLevelType w:val="multilevel"/>
    <w:tmpl w:val="1CDEC49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3">
    <w:nsid w:val="26BD5D8C"/>
    <w:multiLevelType w:val="multilevel"/>
    <w:tmpl w:val="3B5CA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nsid w:val="27773A2C"/>
    <w:multiLevelType w:val="multilevel"/>
    <w:tmpl w:val="CD98BD1E"/>
    <w:lvl w:ilvl="0">
      <w:start w:val="1"/>
      <w:numFmt w:val="upperRoman"/>
      <w:pStyle w:val="IJASEITHeading2"/>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43C120A"/>
    <w:multiLevelType w:val="multilevel"/>
    <w:tmpl w:val="AE56B1CA"/>
    <w:lvl w:ilvl="0">
      <w:start w:val="1"/>
      <w:numFmt w:val="decimal"/>
      <w:pStyle w:val="Heading1"/>
      <w:lvlText w:val="%1"/>
      <w:lvlJc w:val="left"/>
      <w:pPr>
        <w:ind w:left="432" w:hanging="432"/>
      </w:pPr>
      <w:rPr>
        <w:b/>
        <w:bCs w:val="0"/>
      </w:rPr>
    </w:lvl>
    <w:lvl w:ilvl="1">
      <w:start w:val="1"/>
      <w:numFmt w:val="decimal"/>
      <w:pStyle w:val="Heading2"/>
      <w:lvlText w:val="%1.%2"/>
      <w:lvlJc w:val="left"/>
      <w:pPr>
        <w:ind w:left="3837" w:hanging="576"/>
      </w:pPr>
      <w:rPr>
        <w:b/>
        <w:bCs w:val="0"/>
        <w:i w:val="0"/>
        <w:iCs/>
      </w:rPr>
    </w:lvl>
    <w:lvl w:ilvl="2">
      <w:start w:val="1"/>
      <w:numFmt w:val="decimal"/>
      <w:pStyle w:val="Heading3"/>
      <w:lvlText w:val="%1.%2.%3"/>
      <w:lvlJc w:val="left"/>
      <w:pPr>
        <w:ind w:left="4690" w:hanging="720"/>
      </w:pPr>
      <w:rPr>
        <w:rFonts w:ascii="Times New Roman" w:hAnsi="Times New Roman" w:cs="Times New Roman" w:hint="default"/>
        <w:b/>
        <w:sz w:val="20"/>
        <w:szCs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A877D64"/>
    <w:multiLevelType w:val="singleLevel"/>
    <w:tmpl w:val="794234A0"/>
    <w:lvl w:ilvl="0">
      <w:start w:val="1"/>
      <w:numFmt w:val="decimal"/>
      <w:lvlText w:val="[%1]"/>
      <w:lvlJc w:val="left"/>
      <w:pPr>
        <w:tabs>
          <w:tab w:val="num" w:pos="1778"/>
        </w:tabs>
        <w:ind w:left="1778" w:hanging="360"/>
      </w:pPr>
      <w:rPr>
        <w:i w:val="0"/>
      </w:rPr>
    </w:lvl>
  </w:abstractNum>
  <w:abstractNum w:abstractNumId="7">
    <w:nsid w:val="3B5F636C"/>
    <w:multiLevelType w:val="multilevel"/>
    <w:tmpl w:val="F6DA89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99F1026"/>
    <w:multiLevelType w:val="hybridMultilevel"/>
    <w:tmpl w:val="D3EE0A5E"/>
    <w:lvl w:ilvl="0" w:tplc="A74EE88E">
      <w:start w:val="3"/>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205803"/>
    <w:multiLevelType w:val="multilevel"/>
    <w:tmpl w:val="1B3AE3BC"/>
    <w:lvl w:ilvl="0">
      <w:start w:val="2"/>
      <w:numFmt w:val="decimal"/>
      <w:pStyle w:val="Els-1storder-head"/>
      <w:suff w:val="space"/>
      <w:lvlText w:val="%1."/>
      <w:lvlJc w:val="left"/>
      <w:pPr>
        <w:ind w:left="0" w:firstLine="0"/>
      </w:pPr>
      <w:rPr>
        <w:rFonts w:hint="default"/>
      </w:rPr>
    </w:lvl>
    <w:lvl w:ilvl="1">
      <w:start w:val="1"/>
      <w:numFmt w:val="decimal"/>
      <w:pStyle w:val="Els-2ndorder-head"/>
      <w:suff w:val="space"/>
      <w:lvlText w:val="%1.%2."/>
      <w:lvlJc w:val="left"/>
      <w:pPr>
        <w:ind w:left="284" w:firstLine="0"/>
      </w:pPr>
      <w:rPr>
        <w:rFonts w:hint="default"/>
      </w:rPr>
    </w:lvl>
    <w:lvl w:ilvl="2">
      <w:start w:val="1"/>
      <w:numFmt w:val="decimal"/>
      <w:pStyle w:val="Els-3rdorder-head"/>
      <w:suff w:val="space"/>
      <w:lvlText w:val="%1.%2.%3."/>
      <w:lvlJc w:val="left"/>
      <w:pPr>
        <w:ind w:left="0" w:firstLine="0"/>
      </w:pPr>
      <w:rPr>
        <w:rFonts w:hint="default"/>
      </w:rPr>
    </w:lvl>
    <w:lvl w:ilvl="3">
      <w:start w:val="1"/>
      <w:numFmt w:val="decimal"/>
      <w:pStyle w:val="Els-4thorder-head"/>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0">
    <w:nsid w:val="6E4234CD"/>
    <w:multiLevelType w:val="multilevel"/>
    <w:tmpl w:val="D2140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7AB71145"/>
    <w:multiLevelType w:val="hybridMultilevel"/>
    <w:tmpl w:val="13DC5ED8"/>
    <w:lvl w:ilvl="0" w:tplc="FABEE034">
      <w:start w:val="1"/>
      <w:numFmt w:val="decimal"/>
      <w:lvlText w:val="3.%1."/>
      <w:lvlJc w:val="left"/>
      <w:pPr>
        <w:ind w:left="718" w:hanging="360"/>
      </w:pPr>
      <w:rPr>
        <w:b/>
      </w:rPr>
    </w:lvl>
    <w:lvl w:ilvl="1" w:tplc="04090019">
      <w:start w:val="1"/>
      <w:numFmt w:val="lowerLetter"/>
      <w:lvlText w:val="%2."/>
      <w:lvlJc w:val="left"/>
      <w:pPr>
        <w:ind w:left="1438" w:hanging="360"/>
      </w:pPr>
    </w:lvl>
    <w:lvl w:ilvl="2" w:tplc="0409001B">
      <w:start w:val="1"/>
      <w:numFmt w:val="lowerRoman"/>
      <w:lvlText w:val="%3."/>
      <w:lvlJc w:val="right"/>
      <w:pPr>
        <w:ind w:left="2158" w:hanging="180"/>
      </w:pPr>
    </w:lvl>
    <w:lvl w:ilvl="3" w:tplc="0409000F">
      <w:start w:val="1"/>
      <w:numFmt w:val="decimal"/>
      <w:lvlText w:val="%4."/>
      <w:lvlJc w:val="left"/>
      <w:pPr>
        <w:ind w:left="2878" w:hanging="360"/>
      </w:pPr>
    </w:lvl>
    <w:lvl w:ilvl="4" w:tplc="04090019">
      <w:start w:val="1"/>
      <w:numFmt w:val="lowerLetter"/>
      <w:lvlText w:val="%5."/>
      <w:lvlJc w:val="left"/>
      <w:pPr>
        <w:ind w:left="3598" w:hanging="360"/>
      </w:pPr>
    </w:lvl>
    <w:lvl w:ilvl="5" w:tplc="0409001B">
      <w:start w:val="1"/>
      <w:numFmt w:val="lowerRoman"/>
      <w:lvlText w:val="%6."/>
      <w:lvlJc w:val="right"/>
      <w:pPr>
        <w:ind w:left="4318" w:hanging="180"/>
      </w:pPr>
    </w:lvl>
    <w:lvl w:ilvl="6" w:tplc="0409000F">
      <w:start w:val="1"/>
      <w:numFmt w:val="decimal"/>
      <w:lvlText w:val="%7."/>
      <w:lvlJc w:val="left"/>
      <w:pPr>
        <w:ind w:left="5038" w:hanging="360"/>
      </w:pPr>
    </w:lvl>
    <w:lvl w:ilvl="7" w:tplc="04090019">
      <w:start w:val="1"/>
      <w:numFmt w:val="lowerLetter"/>
      <w:lvlText w:val="%8."/>
      <w:lvlJc w:val="left"/>
      <w:pPr>
        <w:ind w:left="5758" w:hanging="360"/>
      </w:pPr>
    </w:lvl>
    <w:lvl w:ilvl="8" w:tplc="0409001B">
      <w:start w:val="1"/>
      <w:numFmt w:val="lowerRoman"/>
      <w:lvlText w:val="%9."/>
      <w:lvlJc w:val="right"/>
      <w:pPr>
        <w:ind w:left="6478" w:hanging="180"/>
      </w:pPr>
    </w:lvl>
  </w:abstractNum>
  <w:num w:numId="1">
    <w:abstractNumId w:val="5"/>
  </w:num>
  <w:num w:numId="2">
    <w:abstractNumId w:val="9"/>
  </w:num>
  <w:num w:numId="3">
    <w:abstractNumId w:val="4"/>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8"/>
  </w:num>
  <w:num w:numId="12">
    <w:abstractNumId w:val="5"/>
    <w:lvlOverride w:ilvl="0">
      <w:startOverride w:val="3"/>
    </w:lvlOverride>
    <w:lvlOverride w:ilvl="1">
      <w:startOverride w:val="4"/>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3"/>
  </w:num>
  <w:num w:numId="24">
    <w:abstractNumId w:val="2"/>
  </w:num>
  <w:num w:numId="25">
    <w:abstractNumId w:val="1"/>
  </w:num>
  <w:num w:numId="26">
    <w:abstractNumId w:val="5"/>
  </w:num>
  <w:num w:numId="27">
    <w:abstractNumId w:val="5"/>
  </w:num>
  <w:num w:numId="28">
    <w:abstractNumId w:val="5"/>
  </w:num>
  <w:num w:numId="29">
    <w:abstractNumId w:val="5"/>
  </w:num>
  <w:num w:numId="30">
    <w:abstractNumId w:val="5"/>
  </w:num>
  <w:num w:numId="31">
    <w:abstractNumId w:val="7"/>
  </w:num>
  <w:num w:numId="32">
    <w:abstractNumId w:val="5"/>
  </w:num>
  <w:num w:numId="33">
    <w:abstractNumId w:val="5"/>
  </w:num>
  <w:num w:numId="34">
    <w:abstractNumId w:val="5"/>
  </w:num>
  <w:num w:numId="35">
    <w:abstractNumId w:val="10"/>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revisionView w:markup="0"/>
  <w:defaultTabStop w:val="720"/>
  <w:drawingGridHorizontalSpacing w:val="10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425"/>
    <w:rsid w:val="00000BC1"/>
    <w:rsid w:val="00002CAB"/>
    <w:rsid w:val="0000308B"/>
    <w:rsid w:val="000047CB"/>
    <w:rsid w:val="00004BE5"/>
    <w:rsid w:val="00010022"/>
    <w:rsid w:val="00010033"/>
    <w:rsid w:val="000103BF"/>
    <w:rsid w:val="00011361"/>
    <w:rsid w:val="0001166B"/>
    <w:rsid w:val="00011E30"/>
    <w:rsid w:val="000132F5"/>
    <w:rsid w:val="00013377"/>
    <w:rsid w:val="0001447E"/>
    <w:rsid w:val="00014810"/>
    <w:rsid w:val="00014941"/>
    <w:rsid w:val="00016D6C"/>
    <w:rsid w:val="0001773D"/>
    <w:rsid w:val="00017B81"/>
    <w:rsid w:val="000203F5"/>
    <w:rsid w:val="00020B88"/>
    <w:rsid w:val="00022025"/>
    <w:rsid w:val="00024561"/>
    <w:rsid w:val="00024ACE"/>
    <w:rsid w:val="00025131"/>
    <w:rsid w:val="00025C8C"/>
    <w:rsid w:val="00025C91"/>
    <w:rsid w:val="0002666D"/>
    <w:rsid w:val="00027A8E"/>
    <w:rsid w:val="00030225"/>
    <w:rsid w:val="00030E06"/>
    <w:rsid w:val="000333E0"/>
    <w:rsid w:val="000335BC"/>
    <w:rsid w:val="00033736"/>
    <w:rsid w:val="00034362"/>
    <w:rsid w:val="0003581F"/>
    <w:rsid w:val="000364F9"/>
    <w:rsid w:val="00037916"/>
    <w:rsid w:val="00037CBE"/>
    <w:rsid w:val="00040F55"/>
    <w:rsid w:val="0004102F"/>
    <w:rsid w:val="0004203A"/>
    <w:rsid w:val="000427B6"/>
    <w:rsid w:val="00042FBA"/>
    <w:rsid w:val="00043465"/>
    <w:rsid w:val="00044452"/>
    <w:rsid w:val="00045220"/>
    <w:rsid w:val="0004731C"/>
    <w:rsid w:val="000504A0"/>
    <w:rsid w:val="00050753"/>
    <w:rsid w:val="0005255B"/>
    <w:rsid w:val="00052800"/>
    <w:rsid w:val="00052F66"/>
    <w:rsid w:val="00055439"/>
    <w:rsid w:val="00055514"/>
    <w:rsid w:val="000566BC"/>
    <w:rsid w:val="00060002"/>
    <w:rsid w:val="00060C47"/>
    <w:rsid w:val="00060CE6"/>
    <w:rsid w:val="00060D54"/>
    <w:rsid w:val="000612A0"/>
    <w:rsid w:val="00061B08"/>
    <w:rsid w:val="00062A36"/>
    <w:rsid w:val="00063607"/>
    <w:rsid w:val="00063A50"/>
    <w:rsid w:val="000643A9"/>
    <w:rsid w:val="000656FE"/>
    <w:rsid w:val="0006663A"/>
    <w:rsid w:val="00066B5F"/>
    <w:rsid w:val="0007087F"/>
    <w:rsid w:val="00070D0F"/>
    <w:rsid w:val="00072D40"/>
    <w:rsid w:val="00073484"/>
    <w:rsid w:val="000758F2"/>
    <w:rsid w:val="00075B2F"/>
    <w:rsid w:val="00081534"/>
    <w:rsid w:val="000817E4"/>
    <w:rsid w:val="00083363"/>
    <w:rsid w:val="00084849"/>
    <w:rsid w:val="00084DD6"/>
    <w:rsid w:val="000900C7"/>
    <w:rsid w:val="00090F58"/>
    <w:rsid w:val="00091765"/>
    <w:rsid w:val="000918F8"/>
    <w:rsid w:val="0009193E"/>
    <w:rsid w:val="00093FD1"/>
    <w:rsid w:val="000946DC"/>
    <w:rsid w:val="00095A90"/>
    <w:rsid w:val="000962F5"/>
    <w:rsid w:val="000968DA"/>
    <w:rsid w:val="00097D1C"/>
    <w:rsid w:val="000A1357"/>
    <w:rsid w:val="000A145E"/>
    <w:rsid w:val="000A2638"/>
    <w:rsid w:val="000A2B33"/>
    <w:rsid w:val="000A342E"/>
    <w:rsid w:val="000A3464"/>
    <w:rsid w:val="000A369D"/>
    <w:rsid w:val="000A4502"/>
    <w:rsid w:val="000A722A"/>
    <w:rsid w:val="000A7E3D"/>
    <w:rsid w:val="000A7F0A"/>
    <w:rsid w:val="000B19EA"/>
    <w:rsid w:val="000B3B4C"/>
    <w:rsid w:val="000B42BC"/>
    <w:rsid w:val="000B500D"/>
    <w:rsid w:val="000B5539"/>
    <w:rsid w:val="000B70DB"/>
    <w:rsid w:val="000B7797"/>
    <w:rsid w:val="000B78C5"/>
    <w:rsid w:val="000C089C"/>
    <w:rsid w:val="000C0F90"/>
    <w:rsid w:val="000C18F6"/>
    <w:rsid w:val="000C1ED2"/>
    <w:rsid w:val="000C223F"/>
    <w:rsid w:val="000C3703"/>
    <w:rsid w:val="000C403C"/>
    <w:rsid w:val="000C411B"/>
    <w:rsid w:val="000C51FE"/>
    <w:rsid w:val="000C5807"/>
    <w:rsid w:val="000C7783"/>
    <w:rsid w:val="000C77E3"/>
    <w:rsid w:val="000D1057"/>
    <w:rsid w:val="000D10D5"/>
    <w:rsid w:val="000D1760"/>
    <w:rsid w:val="000D39C2"/>
    <w:rsid w:val="000D3F3F"/>
    <w:rsid w:val="000D4575"/>
    <w:rsid w:val="000D7E51"/>
    <w:rsid w:val="000E0B83"/>
    <w:rsid w:val="000E1936"/>
    <w:rsid w:val="000E1F47"/>
    <w:rsid w:val="000E2373"/>
    <w:rsid w:val="000E4B76"/>
    <w:rsid w:val="000E5CAA"/>
    <w:rsid w:val="000E70A9"/>
    <w:rsid w:val="000F2389"/>
    <w:rsid w:val="000F38A7"/>
    <w:rsid w:val="000F3A9B"/>
    <w:rsid w:val="000F3F78"/>
    <w:rsid w:val="000F4760"/>
    <w:rsid w:val="000F54AC"/>
    <w:rsid w:val="000F684B"/>
    <w:rsid w:val="000F69C6"/>
    <w:rsid w:val="0010035E"/>
    <w:rsid w:val="00100945"/>
    <w:rsid w:val="00101126"/>
    <w:rsid w:val="00103074"/>
    <w:rsid w:val="001038E0"/>
    <w:rsid w:val="0010593F"/>
    <w:rsid w:val="001068B3"/>
    <w:rsid w:val="001075B1"/>
    <w:rsid w:val="00111383"/>
    <w:rsid w:val="001114D5"/>
    <w:rsid w:val="00112E7B"/>
    <w:rsid w:val="0011373B"/>
    <w:rsid w:val="0011461B"/>
    <w:rsid w:val="001147D8"/>
    <w:rsid w:val="001147FC"/>
    <w:rsid w:val="00115337"/>
    <w:rsid w:val="001161F9"/>
    <w:rsid w:val="00116C63"/>
    <w:rsid w:val="00116C8D"/>
    <w:rsid w:val="00116E72"/>
    <w:rsid w:val="00117739"/>
    <w:rsid w:val="00117A79"/>
    <w:rsid w:val="00117C2B"/>
    <w:rsid w:val="00120916"/>
    <w:rsid w:val="00120FC3"/>
    <w:rsid w:val="00123548"/>
    <w:rsid w:val="00124333"/>
    <w:rsid w:val="001246AD"/>
    <w:rsid w:val="00125DC1"/>
    <w:rsid w:val="001264CA"/>
    <w:rsid w:val="00126AFF"/>
    <w:rsid w:val="00127F5E"/>
    <w:rsid w:val="00130741"/>
    <w:rsid w:val="0013079A"/>
    <w:rsid w:val="0013128D"/>
    <w:rsid w:val="0013444C"/>
    <w:rsid w:val="00135824"/>
    <w:rsid w:val="001367DE"/>
    <w:rsid w:val="001368BC"/>
    <w:rsid w:val="00136A74"/>
    <w:rsid w:val="00140760"/>
    <w:rsid w:val="00140F25"/>
    <w:rsid w:val="00142F5A"/>
    <w:rsid w:val="00144094"/>
    <w:rsid w:val="001461B3"/>
    <w:rsid w:val="001464A9"/>
    <w:rsid w:val="001479CD"/>
    <w:rsid w:val="00150179"/>
    <w:rsid w:val="001524C4"/>
    <w:rsid w:val="001525DC"/>
    <w:rsid w:val="0015262E"/>
    <w:rsid w:val="00152C25"/>
    <w:rsid w:val="001533E4"/>
    <w:rsid w:val="00153A69"/>
    <w:rsid w:val="00153E15"/>
    <w:rsid w:val="00153F3E"/>
    <w:rsid w:val="001547C0"/>
    <w:rsid w:val="00154A04"/>
    <w:rsid w:val="00155979"/>
    <w:rsid w:val="001559C2"/>
    <w:rsid w:val="0015714D"/>
    <w:rsid w:val="00161643"/>
    <w:rsid w:val="00161907"/>
    <w:rsid w:val="00161BDC"/>
    <w:rsid w:val="0016288A"/>
    <w:rsid w:val="00163964"/>
    <w:rsid w:val="001641ED"/>
    <w:rsid w:val="001658F1"/>
    <w:rsid w:val="00166590"/>
    <w:rsid w:val="0017025D"/>
    <w:rsid w:val="00170E0F"/>
    <w:rsid w:val="0017135D"/>
    <w:rsid w:val="00173E18"/>
    <w:rsid w:val="001742A9"/>
    <w:rsid w:val="00175B10"/>
    <w:rsid w:val="00180C4E"/>
    <w:rsid w:val="00180CF1"/>
    <w:rsid w:val="001849FD"/>
    <w:rsid w:val="0018585D"/>
    <w:rsid w:val="00187816"/>
    <w:rsid w:val="001913B8"/>
    <w:rsid w:val="001917D2"/>
    <w:rsid w:val="00192858"/>
    <w:rsid w:val="00192BEF"/>
    <w:rsid w:val="00193F4E"/>
    <w:rsid w:val="001941AD"/>
    <w:rsid w:val="001947F4"/>
    <w:rsid w:val="00194A86"/>
    <w:rsid w:val="00195C85"/>
    <w:rsid w:val="0019739D"/>
    <w:rsid w:val="001974ED"/>
    <w:rsid w:val="001A0D70"/>
    <w:rsid w:val="001A1D7D"/>
    <w:rsid w:val="001A24BD"/>
    <w:rsid w:val="001A5898"/>
    <w:rsid w:val="001A6847"/>
    <w:rsid w:val="001A727D"/>
    <w:rsid w:val="001A76AC"/>
    <w:rsid w:val="001A788E"/>
    <w:rsid w:val="001B021F"/>
    <w:rsid w:val="001B0D80"/>
    <w:rsid w:val="001B1961"/>
    <w:rsid w:val="001B39F5"/>
    <w:rsid w:val="001B4F2B"/>
    <w:rsid w:val="001B7099"/>
    <w:rsid w:val="001B71CD"/>
    <w:rsid w:val="001B75D6"/>
    <w:rsid w:val="001B7A7D"/>
    <w:rsid w:val="001C0018"/>
    <w:rsid w:val="001C041B"/>
    <w:rsid w:val="001C123C"/>
    <w:rsid w:val="001C4966"/>
    <w:rsid w:val="001C6B48"/>
    <w:rsid w:val="001C7D73"/>
    <w:rsid w:val="001D0286"/>
    <w:rsid w:val="001D210F"/>
    <w:rsid w:val="001D2D47"/>
    <w:rsid w:val="001D3CC5"/>
    <w:rsid w:val="001D43C2"/>
    <w:rsid w:val="001D6361"/>
    <w:rsid w:val="001D707A"/>
    <w:rsid w:val="001D7910"/>
    <w:rsid w:val="001D7C24"/>
    <w:rsid w:val="001D7D30"/>
    <w:rsid w:val="001D7D6F"/>
    <w:rsid w:val="001E06D3"/>
    <w:rsid w:val="001E2E53"/>
    <w:rsid w:val="001E3923"/>
    <w:rsid w:val="001E3DE1"/>
    <w:rsid w:val="001E5747"/>
    <w:rsid w:val="001E641D"/>
    <w:rsid w:val="001E677B"/>
    <w:rsid w:val="001E77C3"/>
    <w:rsid w:val="001F0482"/>
    <w:rsid w:val="001F111F"/>
    <w:rsid w:val="001F1F5E"/>
    <w:rsid w:val="001F1F9A"/>
    <w:rsid w:val="001F2102"/>
    <w:rsid w:val="001F37AF"/>
    <w:rsid w:val="001F39EB"/>
    <w:rsid w:val="001F525B"/>
    <w:rsid w:val="001F58FF"/>
    <w:rsid w:val="001F62B2"/>
    <w:rsid w:val="001F72BF"/>
    <w:rsid w:val="001F7E48"/>
    <w:rsid w:val="001F7FA5"/>
    <w:rsid w:val="00200983"/>
    <w:rsid w:val="00200FEA"/>
    <w:rsid w:val="0020206F"/>
    <w:rsid w:val="00202431"/>
    <w:rsid w:val="00203181"/>
    <w:rsid w:val="0020463A"/>
    <w:rsid w:val="00204A3F"/>
    <w:rsid w:val="00204D82"/>
    <w:rsid w:val="00204F98"/>
    <w:rsid w:val="00205610"/>
    <w:rsid w:val="00205822"/>
    <w:rsid w:val="002059A0"/>
    <w:rsid w:val="00205DB9"/>
    <w:rsid w:val="0021044B"/>
    <w:rsid w:val="00211482"/>
    <w:rsid w:val="002127E4"/>
    <w:rsid w:val="00212C09"/>
    <w:rsid w:val="00213A9B"/>
    <w:rsid w:val="0021550D"/>
    <w:rsid w:val="00216B47"/>
    <w:rsid w:val="00217688"/>
    <w:rsid w:val="0022087A"/>
    <w:rsid w:val="0022233B"/>
    <w:rsid w:val="0022239A"/>
    <w:rsid w:val="00222E7C"/>
    <w:rsid w:val="00223906"/>
    <w:rsid w:val="00225C62"/>
    <w:rsid w:val="00226DD8"/>
    <w:rsid w:val="00230FE8"/>
    <w:rsid w:val="002312FB"/>
    <w:rsid w:val="00231385"/>
    <w:rsid w:val="002313FF"/>
    <w:rsid w:val="00232120"/>
    <w:rsid w:val="00233967"/>
    <w:rsid w:val="0023579B"/>
    <w:rsid w:val="002363D8"/>
    <w:rsid w:val="00236D72"/>
    <w:rsid w:val="00237A18"/>
    <w:rsid w:val="00237C77"/>
    <w:rsid w:val="0024025B"/>
    <w:rsid w:val="00240300"/>
    <w:rsid w:val="00243102"/>
    <w:rsid w:val="00243541"/>
    <w:rsid w:val="0024524A"/>
    <w:rsid w:val="002457B2"/>
    <w:rsid w:val="00245943"/>
    <w:rsid w:val="00250628"/>
    <w:rsid w:val="00251FEA"/>
    <w:rsid w:val="00252827"/>
    <w:rsid w:val="002528F4"/>
    <w:rsid w:val="002532A2"/>
    <w:rsid w:val="00253714"/>
    <w:rsid w:val="002539D0"/>
    <w:rsid w:val="00253AB7"/>
    <w:rsid w:val="00254174"/>
    <w:rsid w:val="00254213"/>
    <w:rsid w:val="00255820"/>
    <w:rsid w:val="002560EF"/>
    <w:rsid w:val="0025681D"/>
    <w:rsid w:val="00256D00"/>
    <w:rsid w:val="002570F9"/>
    <w:rsid w:val="002624DB"/>
    <w:rsid w:val="0026537F"/>
    <w:rsid w:val="002719FA"/>
    <w:rsid w:val="002728CC"/>
    <w:rsid w:val="00272FC8"/>
    <w:rsid w:val="00273255"/>
    <w:rsid w:val="00273B8A"/>
    <w:rsid w:val="002747AE"/>
    <w:rsid w:val="00274ECF"/>
    <w:rsid w:val="00275D1B"/>
    <w:rsid w:val="00276446"/>
    <w:rsid w:val="00276BB2"/>
    <w:rsid w:val="00277047"/>
    <w:rsid w:val="00280B74"/>
    <w:rsid w:val="00281401"/>
    <w:rsid w:val="00281932"/>
    <w:rsid w:val="00282296"/>
    <w:rsid w:val="00284492"/>
    <w:rsid w:val="00285BB6"/>
    <w:rsid w:val="002868CD"/>
    <w:rsid w:val="00286C95"/>
    <w:rsid w:val="00286F7C"/>
    <w:rsid w:val="0028731B"/>
    <w:rsid w:val="002873DF"/>
    <w:rsid w:val="00292C26"/>
    <w:rsid w:val="00293B2D"/>
    <w:rsid w:val="00293C89"/>
    <w:rsid w:val="00294837"/>
    <w:rsid w:val="0029700C"/>
    <w:rsid w:val="002979D3"/>
    <w:rsid w:val="00297C07"/>
    <w:rsid w:val="002A0C9C"/>
    <w:rsid w:val="002A0D6C"/>
    <w:rsid w:val="002A1EE7"/>
    <w:rsid w:val="002A229A"/>
    <w:rsid w:val="002A5EC9"/>
    <w:rsid w:val="002A62E9"/>
    <w:rsid w:val="002B0F17"/>
    <w:rsid w:val="002B2710"/>
    <w:rsid w:val="002B499D"/>
    <w:rsid w:val="002B7102"/>
    <w:rsid w:val="002B7122"/>
    <w:rsid w:val="002B75DB"/>
    <w:rsid w:val="002B7930"/>
    <w:rsid w:val="002B7A71"/>
    <w:rsid w:val="002C1296"/>
    <w:rsid w:val="002C2767"/>
    <w:rsid w:val="002C3589"/>
    <w:rsid w:val="002C3932"/>
    <w:rsid w:val="002C4646"/>
    <w:rsid w:val="002C4A68"/>
    <w:rsid w:val="002C6D33"/>
    <w:rsid w:val="002D338D"/>
    <w:rsid w:val="002D3F3D"/>
    <w:rsid w:val="002D4085"/>
    <w:rsid w:val="002D5394"/>
    <w:rsid w:val="002D57C4"/>
    <w:rsid w:val="002D618B"/>
    <w:rsid w:val="002D6C58"/>
    <w:rsid w:val="002D7188"/>
    <w:rsid w:val="002E0C76"/>
    <w:rsid w:val="002E38F3"/>
    <w:rsid w:val="002E69EC"/>
    <w:rsid w:val="002F1004"/>
    <w:rsid w:val="002F2A68"/>
    <w:rsid w:val="002F3E26"/>
    <w:rsid w:val="002F4105"/>
    <w:rsid w:val="002F4211"/>
    <w:rsid w:val="002F5CF2"/>
    <w:rsid w:val="002F6955"/>
    <w:rsid w:val="002F6CF0"/>
    <w:rsid w:val="00300FA7"/>
    <w:rsid w:val="003014BB"/>
    <w:rsid w:val="00304F0D"/>
    <w:rsid w:val="0030646A"/>
    <w:rsid w:val="00306603"/>
    <w:rsid w:val="00307B96"/>
    <w:rsid w:val="00307D14"/>
    <w:rsid w:val="00310884"/>
    <w:rsid w:val="003134D6"/>
    <w:rsid w:val="00314FD0"/>
    <w:rsid w:val="00315D1E"/>
    <w:rsid w:val="003164FC"/>
    <w:rsid w:val="003169FF"/>
    <w:rsid w:val="00317EB5"/>
    <w:rsid w:val="00320308"/>
    <w:rsid w:val="00321A62"/>
    <w:rsid w:val="003237AF"/>
    <w:rsid w:val="00323FB6"/>
    <w:rsid w:val="00324CC7"/>
    <w:rsid w:val="003257D4"/>
    <w:rsid w:val="003264DE"/>
    <w:rsid w:val="00327FD2"/>
    <w:rsid w:val="00330F75"/>
    <w:rsid w:val="0033205A"/>
    <w:rsid w:val="00332B3F"/>
    <w:rsid w:val="00332D27"/>
    <w:rsid w:val="003342A1"/>
    <w:rsid w:val="003347A5"/>
    <w:rsid w:val="003350B6"/>
    <w:rsid w:val="00337100"/>
    <w:rsid w:val="00337274"/>
    <w:rsid w:val="0033791C"/>
    <w:rsid w:val="00340816"/>
    <w:rsid w:val="003434D4"/>
    <w:rsid w:val="0034367C"/>
    <w:rsid w:val="00343DB0"/>
    <w:rsid w:val="003467F2"/>
    <w:rsid w:val="003468AB"/>
    <w:rsid w:val="00346E37"/>
    <w:rsid w:val="00347F7F"/>
    <w:rsid w:val="00352377"/>
    <w:rsid w:val="0035522C"/>
    <w:rsid w:val="003552CE"/>
    <w:rsid w:val="0035578B"/>
    <w:rsid w:val="003558B6"/>
    <w:rsid w:val="00355D7E"/>
    <w:rsid w:val="003577F2"/>
    <w:rsid w:val="00360C53"/>
    <w:rsid w:val="00361971"/>
    <w:rsid w:val="00361AC6"/>
    <w:rsid w:val="0036261E"/>
    <w:rsid w:val="00362CB3"/>
    <w:rsid w:val="003632D8"/>
    <w:rsid w:val="00364140"/>
    <w:rsid w:val="00364B07"/>
    <w:rsid w:val="00370950"/>
    <w:rsid w:val="00371620"/>
    <w:rsid w:val="00373112"/>
    <w:rsid w:val="00373A83"/>
    <w:rsid w:val="003744CA"/>
    <w:rsid w:val="00375227"/>
    <w:rsid w:val="00375B30"/>
    <w:rsid w:val="00375FD6"/>
    <w:rsid w:val="003761BB"/>
    <w:rsid w:val="00376954"/>
    <w:rsid w:val="003822E9"/>
    <w:rsid w:val="00382BD7"/>
    <w:rsid w:val="00383B29"/>
    <w:rsid w:val="00383E80"/>
    <w:rsid w:val="00384715"/>
    <w:rsid w:val="00386259"/>
    <w:rsid w:val="00386593"/>
    <w:rsid w:val="00387D52"/>
    <w:rsid w:val="00387DB8"/>
    <w:rsid w:val="00393754"/>
    <w:rsid w:val="0039379D"/>
    <w:rsid w:val="0039690B"/>
    <w:rsid w:val="00397ABF"/>
    <w:rsid w:val="003A0FB8"/>
    <w:rsid w:val="003A1C58"/>
    <w:rsid w:val="003A21FA"/>
    <w:rsid w:val="003A2D01"/>
    <w:rsid w:val="003A43D7"/>
    <w:rsid w:val="003A460E"/>
    <w:rsid w:val="003A4A27"/>
    <w:rsid w:val="003A599F"/>
    <w:rsid w:val="003A71B8"/>
    <w:rsid w:val="003A7CEF"/>
    <w:rsid w:val="003B3D20"/>
    <w:rsid w:val="003B496A"/>
    <w:rsid w:val="003B56FB"/>
    <w:rsid w:val="003B5819"/>
    <w:rsid w:val="003B5E83"/>
    <w:rsid w:val="003B672E"/>
    <w:rsid w:val="003B6D25"/>
    <w:rsid w:val="003B7817"/>
    <w:rsid w:val="003B7903"/>
    <w:rsid w:val="003B7FBA"/>
    <w:rsid w:val="003C05A1"/>
    <w:rsid w:val="003C0B53"/>
    <w:rsid w:val="003C0EE1"/>
    <w:rsid w:val="003C1F07"/>
    <w:rsid w:val="003C1FAD"/>
    <w:rsid w:val="003C26A9"/>
    <w:rsid w:val="003C2A80"/>
    <w:rsid w:val="003C4878"/>
    <w:rsid w:val="003C77DA"/>
    <w:rsid w:val="003C7D5B"/>
    <w:rsid w:val="003C7FF9"/>
    <w:rsid w:val="003D0DF9"/>
    <w:rsid w:val="003D21A9"/>
    <w:rsid w:val="003D3004"/>
    <w:rsid w:val="003D341D"/>
    <w:rsid w:val="003D3840"/>
    <w:rsid w:val="003D3E24"/>
    <w:rsid w:val="003D3E29"/>
    <w:rsid w:val="003D5704"/>
    <w:rsid w:val="003D7139"/>
    <w:rsid w:val="003E1945"/>
    <w:rsid w:val="003E2421"/>
    <w:rsid w:val="003E2C95"/>
    <w:rsid w:val="003E2E1E"/>
    <w:rsid w:val="003E3494"/>
    <w:rsid w:val="003E55A5"/>
    <w:rsid w:val="003E57AF"/>
    <w:rsid w:val="003E64FE"/>
    <w:rsid w:val="003E799B"/>
    <w:rsid w:val="003F02C3"/>
    <w:rsid w:val="003F17A3"/>
    <w:rsid w:val="003F21DD"/>
    <w:rsid w:val="003F3E75"/>
    <w:rsid w:val="003F4478"/>
    <w:rsid w:val="003F44CF"/>
    <w:rsid w:val="003F4CFA"/>
    <w:rsid w:val="003F652A"/>
    <w:rsid w:val="003F6F28"/>
    <w:rsid w:val="003F7BD2"/>
    <w:rsid w:val="004008BF"/>
    <w:rsid w:val="0040096A"/>
    <w:rsid w:val="00400E2D"/>
    <w:rsid w:val="004011B6"/>
    <w:rsid w:val="004017DF"/>
    <w:rsid w:val="00404BBA"/>
    <w:rsid w:val="004055A4"/>
    <w:rsid w:val="004058C7"/>
    <w:rsid w:val="00406086"/>
    <w:rsid w:val="00407C3D"/>
    <w:rsid w:val="00411508"/>
    <w:rsid w:val="00411C33"/>
    <w:rsid w:val="00412D41"/>
    <w:rsid w:val="00413896"/>
    <w:rsid w:val="0041516D"/>
    <w:rsid w:val="00415AD8"/>
    <w:rsid w:val="00421B65"/>
    <w:rsid w:val="00424831"/>
    <w:rsid w:val="00424F91"/>
    <w:rsid w:val="00425AF8"/>
    <w:rsid w:val="004301AB"/>
    <w:rsid w:val="00430217"/>
    <w:rsid w:val="004339E4"/>
    <w:rsid w:val="00434A51"/>
    <w:rsid w:val="00435F33"/>
    <w:rsid w:val="00437181"/>
    <w:rsid w:val="004373D3"/>
    <w:rsid w:val="00440FCE"/>
    <w:rsid w:val="0044308C"/>
    <w:rsid w:val="00443316"/>
    <w:rsid w:val="00443497"/>
    <w:rsid w:val="00444476"/>
    <w:rsid w:val="00444AFC"/>
    <w:rsid w:val="00446ED3"/>
    <w:rsid w:val="004508C5"/>
    <w:rsid w:val="00452337"/>
    <w:rsid w:val="004540DA"/>
    <w:rsid w:val="004544D2"/>
    <w:rsid w:val="00454AC6"/>
    <w:rsid w:val="00457542"/>
    <w:rsid w:val="00457A6F"/>
    <w:rsid w:val="00460675"/>
    <w:rsid w:val="00460B1C"/>
    <w:rsid w:val="00460D14"/>
    <w:rsid w:val="004615C4"/>
    <w:rsid w:val="00462856"/>
    <w:rsid w:val="0047027C"/>
    <w:rsid w:val="00471100"/>
    <w:rsid w:val="00471CE2"/>
    <w:rsid w:val="00472111"/>
    <w:rsid w:val="004730AE"/>
    <w:rsid w:val="0047319D"/>
    <w:rsid w:val="00473FD5"/>
    <w:rsid w:val="00476883"/>
    <w:rsid w:val="004776EB"/>
    <w:rsid w:val="00480909"/>
    <w:rsid w:val="00481993"/>
    <w:rsid w:val="004830B1"/>
    <w:rsid w:val="004833A6"/>
    <w:rsid w:val="004839F8"/>
    <w:rsid w:val="00483FE3"/>
    <w:rsid w:val="004859D3"/>
    <w:rsid w:val="00485BD5"/>
    <w:rsid w:val="004871C1"/>
    <w:rsid w:val="00492165"/>
    <w:rsid w:val="004936A3"/>
    <w:rsid w:val="004952D6"/>
    <w:rsid w:val="004959BA"/>
    <w:rsid w:val="00496F27"/>
    <w:rsid w:val="004A12B2"/>
    <w:rsid w:val="004A3BF4"/>
    <w:rsid w:val="004A6011"/>
    <w:rsid w:val="004A62DD"/>
    <w:rsid w:val="004A7374"/>
    <w:rsid w:val="004B1C12"/>
    <w:rsid w:val="004B39AA"/>
    <w:rsid w:val="004B4716"/>
    <w:rsid w:val="004B4C23"/>
    <w:rsid w:val="004B505B"/>
    <w:rsid w:val="004B6140"/>
    <w:rsid w:val="004B624D"/>
    <w:rsid w:val="004B6D7A"/>
    <w:rsid w:val="004B74B8"/>
    <w:rsid w:val="004C021B"/>
    <w:rsid w:val="004C0401"/>
    <w:rsid w:val="004C0771"/>
    <w:rsid w:val="004C0D2B"/>
    <w:rsid w:val="004C101C"/>
    <w:rsid w:val="004C3601"/>
    <w:rsid w:val="004C3930"/>
    <w:rsid w:val="004C3D59"/>
    <w:rsid w:val="004C4A6B"/>
    <w:rsid w:val="004C6C9A"/>
    <w:rsid w:val="004D0236"/>
    <w:rsid w:val="004D02E3"/>
    <w:rsid w:val="004D0894"/>
    <w:rsid w:val="004D1246"/>
    <w:rsid w:val="004D1398"/>
    <w:rsid w:val="004D2085"/>
    <w:rsid w:val="004D310E"/>
    <w:rsid w:val="004D3554"/>
    <w:rsid w:val="004D3BCC"/>
    <w:rsid w:val="004D4AE4"/>
    <w:rsid w:val="004D4CC8"/>
    <w:rsid w:val="004D592C"/>
    <w:rsid w:val="004D644B"/>
    <w:rsid w:val="004D6472"/>
    <w:rsid w:val="004D69D0"/>
    <w:rsid w:val="004D7934"/>
    <w:rsid w:val="004E25FD"/>
    <w:rsid w:val="004E2F82"/>
    <w:rsid w:val="004E31FA"/>
    <w:rsid w:val="004E4251"/>
    <w:rsid w:val="004E4509"/>
    <w:rsid w:val="004E541E"/>
    <w:rsid w:val="004E6245"/>
    <w:rsid w:val="004E714B"/>
    <w:rsid w:val="004E7B10"/>
    <w:rsid w:val="004F06BB"/>
    <w:rsid w:val="004F08C7"/>
    <w:rsid w:val="004F1546"/>
    <w:rsid w:val="004F1F26"/>
    <w:rsid w:val="004F22DE"/>
    <w:rsid w:val="004F34C8"/>
    <w:rsid w:val="004F372D"/>
    <w:rsid w:val="004F3CB4"/>
    <w:rsid w:val="004F3E43"/>
    <w:rsid w:val="004F5077"/>
    <w:rsid w:val="004F677A"/>
    <w:rsid w:val="004F6849"/>
    <w:rsid w:val="004F7CFF"/>
    <w:rsid w:val="004F7F7F"/>
    <w:rsid w:val="005000D1"/>
    <w:rsid w:val="005010FE"/>
    <w:rsid w:val="005015C8"/>
    <w:rsid w:val="00501617"/>
    <w:rsid w:val="00502A95"/>
    <w:rsid w:val="0050327D"/>
    <w:rsid w:val="0050462D"/>
    <w:rsid w:val="00505BC0"/>
    <w:rsid w:val="00505CE8"/>
    <w:rsid w:val="005071A7"/>
    <w:rsid w:val="00511B18"/>
    <w:rsid w:val="00512EFA"/>
    <w:rsid w:val="0052278E"/>
    <w:rsid w:val="00523CF7"/>
    <w:rsid w:val="00524C09"/>
    <w:rsid w:val="00524DFD"/>
    <w:rsid w:val="00524E3A"/>
    <w:rsid w:val="0052576B"/>
    <w:rsid w:val="00526188"/>
    <w:rsid w:val="00526D4B"/>
    <w:rsid w:val="005273E6"/>
    <w:rsid w:val="005303E5"/>
    <w:rsid w:val="0053281B"/>
    <w:rsid w:val="00537418"/>
    <w:rsid w:val="00540ABB"/>
    <w:rsid w:val="00542923"/>
    <w:rsid w:val="0054314B"/>
    <w:rsid w:val="00543637"/>
    <w:rsid w:val="00543BE4"/>
    <w:rsid w:val="00543F24"/>
    <w:rsid w:val="0054515D"/>
    <w:rsid w:val="00545898"/>
    <w:rsid w:val="005464DA"/>
    <w:rsid w:val="00546720"/>
    <w:rsid w:val="00546FD8"/>
    <w:rsid w:val="00547EB0"/>
    <w:rsid w:val="00547F3C"/>
    <w:rsid w:val="005505A4"/>
    <w:rsid w:val="005511CA"/>
    <w:rsid w:val="00551D9D"/>
    <w:rsid w:val="005522E0"/>
    <w:rsid w:val="00552BDF"/>
    <w:rsid w:val="005530D5"/>
    <w:rsid w:val="005543B3"/>
    <w:rsid w:val="00554E4A"/>
    <w:rsid w:val="00555300"/>
    <w:rsid w:val="00555B62"/>
    <w:rsid w:val="00556118"/>
    <w:rsid w:val="005561E6"/>
    <w:rsid w:val="00557B78"/>
    <w:rsid w:val="005600D3"/>
    <w:rsid w:val="00561B75"/>
    <w:rsid w:val="005624EE"/>
    <w:rsid w:val="00563969"/>
    <w:rsid w:val="00566710"/>
    <w:rsid w:val="0056695F"/>
    <w:rsid w:val="00570309"/>
    <w:rsid w:val="00571668"/>
    <w:rsid w:val="00571B92"/>
    <w:rsid w:val="00573BCC"/>
    <w:rsid w:val="00573F96"/>
    <w:rsid w:val="00575127"/>
    <w:rsid w:val="005775AD"/>
    <w:rsid w:val="0058008F"/>
    <w:rsid w:val="00580354"/>
    <w:rsid w:val="00581BE8"/>
    <w:rsid w:val="00583A15"/>
    <w:rsid w:val="00585AE7"/>
    <w:rsid w:val="005861E5"/>
    <w:rsid w:val="00587421"/>
    <w:rsid w:val="005874EA"/>
    <w:rsid w:val="00587BA9"/>
    <w:rsid w:val="00591936"/>
    <w:rsid w:val="00592B39"/>
    <w:rsid w:val="005947DA"/>
    <w:rsid w:val="005949A1"/>
    <w:rsid w:val="00595283"/>
    <w:rsid w:val="0059545A"/>
    <w:rsid w:val="0059583F"/>
    <w:rsid w:val="00596272"/>
    <w:rsid w:val="005970BF"/>
    <w:rsid w:val="00597DD7"/>
    <w:rsid w:val="005A1CCE"/>
    <w:rsid w:val="005A3931"/>
    <w:rsid w:val="005A52EB"/>
    <w:rsid w:val="005A5F76"/>
    <w:rsid w:val="005A7251"/>
    <w:rsid w:val="005B0640"/>
    <w:rsid w:val="005B0DBA"/>
    <w:rsid w:val="005B1969"/>
    <w:rsid w:val="005B2020"/>
    <w:rsid w:val="005B2320"/>
    <w:rsid w:val="005B4516"/>
    <w:rsid w:val="005B45C4"/>
    <w:rsid w:val="005B4ABF"/>
    <w:rsid w:val="005B4B2A"/>
    <w:rsid w:val="005B6C64"/>
    <w:rsid w:val="005C2201"/>
    <w:rsid w:val="005C31DA"/>
    <w:rsid w:val="005C55F9"/>
    <w:rsid w:val="005C76A1"/>
    <w:rsid w:val="005D15C7"/>
    <w:rsid w:val="005D16BC"/>
    <w:rsid w:val="005D1758"/>
    <w:rsid w:val="005D1BA1"/>
    <w:rsid w:val="005D1E1A"/>
    <w:rsid w:val="005D2A5A"/>
    <w:rsid w:val="005D4417"/>
    <w:rsid w:val="005D4CE8"/>
    <w:rsid w:val="005D4D68"/>
    <w:rsid w:val="005D50B5"/>
    <w:rsid w:val="005D59F1"/>
    <w:rsid w:val="005D5DF3"/>
    <w:rsid w:val="005D705F"/>
    <w:rsid w:val="005D74BB"/>
    <w:rsid w:val="005E039C"/>
    <w:rsid w:val="005E0F45"/>
    <w:rsid w:val="005E1817"/>
    <w:rsid w:val="005E249A"/>
    <w:rsid w:val="005E35B3"/>
    <w:rsid w:val="005E5F6B"/>
    <w:rsid w:val="005E7A3F"/>
    <w:rsid w:val="005F03E3"/>
    <w:rsid w:val="005F0907"/>
    <w:rsid w:val="005F2A02"/>
    <w:rsid w:val="005F2A95"/>
    <w:rsid w:val="005F2C0F"/>
    <w:rsid w:val="005F2E4C"/>
    <w:rsid w:val="005F3DD3"/>
    <w:rsid w:val="005F4774"/>
    <w:rsid w:val="005F559D"/>
    <w:rsid w:val="005F5DAD"/>
    <w:rsid w:val="005F6909"/>
    <w:rsid w:val="005F7A8E"/>
    <w:rsid w:val="00601692"/>
    <w:rsid w:val="00602541"/>
    <w:rsid w:val="00602661"/>
    <w:rsid w:val="006032A6"/>
    <w:rsid w:val="00606925"/>
    <w:rsid w:val="00610015"/>
    <w:rsid w:val="0061113E"/>
    <w:rsid w:val="006132A0"/>
    <w:rsid w:val="00614371"/>
    <w:rsid w:val="00614649"/>
    <w:rsid w:val="00616840"/>
    <w:rsid w:val="00616947"/>
    <w:rsid w:val="006169EF"/>
    <w:rsid w:val="00617A6E"/>
    <w:rsid w:val="006235DE"/>
    <w:rsid w:val="00623D2B"/>
    <w:rsid w:val="0062403E"/>
    <w:rsid w:val="00624DE5"/>
    <w:rsid w:val="00626379"/>
    <w:rsid w:val="00627524"/>
    <w:rsid w:val="00627EA9"/>
    <w:rsid w:val="00630535"/>
    <w:rsid w:val="006309BB"/>
    <w:rsid w:val="0063175C"/>
    <w:rsid w:val="006319B6"/>
    <w:rsid w:val="00632A14"/>
    <w:rsid w:val="0063355F"/>
    <w:rsid w:val="006344A1"/>
    <w:rsid w:val="00635584"/>
    <w:rsid w:val="0063615C"/>
    <w:rsid w:val="0063645A"/>
    <w:rsid w:val="00636A9D"/>
    <w:rsid w:val="00636F35"/>
    <w:rsid w:val="0063735B"/>
    <w:rsid w:val="006378E9"/>
    <w:rsid w:val="006407A7"/>
    <w:rsid w:val="006419C4"/>
    <w:rsid w:val="00641B1E"/>
    <w:rsid w:val="006426ED"/>
    <w:rsid w:val="0064645B"/>
    <w:rsid w:val="0064718D"/>
    <w:rsid w:val="00647C7C"/>
    <w:rsid w:val="006510B3"/>
    <w:rsid w:val="006518BB"/>
    <w:rsid w:val="0065232D"/>
    <w:rsid w:val="00652400"/>
    <w:rsid w:val="00653DCE"/>
    <w:rsid w:val="00655621"/>
    <w:rsid w:val="006562EB"/>
    <w:rsid w:val="006567A3"/>
    <w:rsid w:val="0065701A"/>
    <w:rsid w:val="00657823"/>
    <w:rsid w:val="006600E6"/>
    <w:rsid w:val="006606C4"/>
    <w:rsid w:val="00661B16"/>
    <w:rsid w:val="00665136"/>
    <w:rsid w:val="00665BD3"/>
    <w:rsid w:val="0066683F"/>
    <w:rsid w:val="006673D8"/>
    <w:rsid w:val="00667F18"/>
    <w:rsid w:val="006709F8"/>
    <w:rsid w:val="00670B39"/>
    <w:rsid w:val="00672AE3"/>
    <w:rsid w:val="00673739"/>
    <w:rsid w:val="00675479"/>
    <w:rsid w:val="00675828"/>
    <w:rsid w:val="00675D76"/>
    <w:rsid w:val="00676B21"/>
    <w:rsid w:val="00677294"/>
    <w:rsid w:val="00677661"/>
    <w:rsid w:val="0068025C"/>
    <w:rsid w:val="00682BCB"/>
    <w:rsid w:val="0068336D"/>
    <w:rsid w:val="006833A3"/>
    <w:rsid w:val="00683633"/>
    <w:rsid w:val="00684A7D"/>
    <w:rsid w:val="00685DA6"/>
    <w:rsid w:val="00685F1C"/>
    <w:rsid w:val="006876ED"/>
    <w:rsid w:val="00687E99"/>
    <w:rsid w:val="00694ADE"/>
    <w:rsid w:val="00694B0F"/>
    <w:rsid w:val="00694C56"/>
    <w:rsid w:val="006950B9"/>
    <w:rsid w:val="0069580F"/>
    <w:rsid w:val="00696A5F"/>
    <w:rsid w:val="00696ADB"/>
    <w:rsid w:val="006A0364"/>
    <w:rsid w:val="006A4069"/>
    <w:rsid w:val="006A544F"/>
    <w:rsid w:val="006A5604"/>
    <w:rsid w:val="006A6B68"/>
    <w:rsid w:val="006A78B9"/>
    <w:rsid w:val="006B00E4"/>
    <w:rsid w:val="006B2527"/>
    <w:rsid w:val="006B4005"/>
    <w:rsid w:val="006B4507"/>
    <w:rsid w:val="006B4DD6"/>
    <w:rsid w:val="006B68A6"/>
    <w:rsid w:val="006B75AC"/>
    <w:rsid w:val="006C03B8"/>
    <w:rsid w:val="006C05CF"/>
    <w:rsid w:val="006C0CB1"/>
    <w:rsid w:val="006C4787"/>
    <w:rsid w:val="006C6E57"/>
    <w:rsid w:val="006C763F"/>
    <w:rsid w:val="006D1A6A"/>
    <w:rsid w:val="006D3369"/>
    <w:rsid w:val="006D3742"/>
    <w:rsid w:val="006D5A98"/>
    <w:rsid w:val="006D664E"/>
    <w:rsid w:val="006D6CE8"/>
    <w:rsid w:val="006E1C23"/>
    <w:rsid w:val="006E2340"/>
    <w:rsid w:val="006E259C"/>
    <w:rsid w:val="006E3137"/>
    <w:rsid w:val="006E4321"/>
    <w:rsid w:val="006E555A"/>
    <w:rsid w:val="006E6D05"/>
    <w:rsid w:val="006E743A"/>
    <w:rsid w:val="006E769E"/>
    <w:rsid w:val="006F0F6B"/>
    <w:rsid w:val="006F238E"/>
    <w:rsid w:val="006F2BC0"/>
    <w:rsid w:val="006F3FF8"/>
    <w:rsid w:val="006F477A"/>
    <w:rsid w:val="006F66DB"/>
    <w:rsid w:val="006F7855"/>
    <w:rsid w:val="006F7C70"/>
    <w:rsid w:val="0070066E"/>
    <w:rsid w:val="0070254C"/>
    <w:rsid w:val="007039E8"/>
    <w:rsid w:val="007047F2"/>
    <w:rsid w:val="00705293"/>
    <w:rsid w:val="00705ED4"/>
    <w:rsid w:val="00710281"/>
    <w:rsid w:val="00710597"/>
    <w:rsid w:val="00710C3A"/>
    <w:rsid w:val="00710CC1"/>
    <w:rsid w:val="00712EDC"/>
    <w:rsid w:val="00713182"/>
    <w:rsid w:val="00714369"/>
    <w:rsid w:val="007147CE"/>
    <w:rsid w:val="007147DA"/>
    <w:rsid w:val="00714F73"/>
    <w:rsid w:val="0071597A"/>
    <w:rsid w:val="00715DF5"/>
    <w:rsid w:val="0071610B"/>
    <w:rsid w:val="0071631E"/>
    <w:rsid w:val="007166BE"/>
    <w:rsid w:val="007170C3"/>
    <w:rsid w:val="00717F73"/>
    <w:rsid w:val="00720839"/>
    <w:rsid w:val="0072106B"/>
    <w:rsid w:val="00721451"/>
    <w:rsid w:val="00721885"/>
    <w:rsid w:val="00721E42"/>
    <w:rsid w:val="00723D23"/>
    <w:rsid w:val="007240AC"/>
    <w:rsid w:val="00724CCC"/>
    <w:rsid w:val="00727073"/>
    <w:rsid w:val="00730168"/>
    <w:rsid w:val="00730615"/>
    <w:rsid w:val="00730EA7"/>
    <w:rsid w:val="007318D9"/>
    <w:rsid w:val="00731DB8"/>
    <w:rsid w:val="00732758"/>
    <w:rsid w:val="0073306D"/>
    <w:rsid w:val="00733634"/>
    <w:rsid w:val="00734076"/>
    <w:rsid w:val="00734A2E"/>
    <w:rsid w:val="0073528B"/>
    <w:rsid w:val="00735E4A"/>
    <w:rsid w:val="00736717"/>
    <w:rsid w:val="007403D8"/>
    <w:rsid w:val="0074119A"/>
    <w:rsid w:val="007434EF"/>
    <w:rsid w:val="00743BCA"/>
    <w:rsid w:val="00746AA1"/>
    <w:rsid w:val="00746FE2"/>
    <w:rsid w:val="00751250"/>
    <w:rsid w:val="00751FC9"/>
    <w:rsid w:val="007525E7"/>
    <w:rsid w:val="00752EAA"/>
    <w:rsid w:val="007543D8"/>
    <w:rsid w:val="007547E0"/>
    <w:rsid w:val="00754984"/>
    <w:rsid w:val="00755B18"/>
    <w:rsid w:val="00756905"/>
    <w:rsid w:val="00756E49"/>
    <w:rsid w:val="00756FD6"/>
    <w:rsid w:val="00757A9A"/>
    <w:rsid w:val="00760888"/>
    <w:rsid w:val="007616B8"/>
    <w:rsid w:val="0076199B"/>
    <w:rsid w:val="00761F9E"/>
    <w:rsid w:val="007624AE"/>
    <w:rsid w:val="007637D3"/>
    <w:rsid w:val="00764348"/>
    <w:rsid w:val="00765940"/>
    <w:rsid w:val="00766DD8"/>
    <w:rsid w:val="00767B37"/>
    <w:rsid w:val="00767CBC"/>
    <w:rsid w:val="00771335"/>
    <w:rsid w:val="007723D3"/>
    <w:rsid w:val="007731DB"/>
    <w:rsid w:val="00773769"/>
    <w:rsid w:val="00776900"/>
    <w:rsid w:val="00776C38"/>
    <w:rsid w:val="00776CFA"/>
    <w:rsid w:val="00776DCC"/>
    <w:rsid w:val="007772B2"/>
    <w:rsid w:val="007773F1"/>
    <w:rsid w:val="007817B9"/>
    <w:rsid w:val="0078365E"/>
    <w:rsid w:val="00783E98"/>
    <w:rsid w:val="00784A79"/>
    <w:rsid w:val="00785D18"/>
    <w:rsid w:val="007860ED"/>
    <w:rsid w:val="00787758"/>
    <w:rsid w:val="00790A10"/>
    <w:rsid w:val="00790E78"/>
    <w:rsid w:val="00792045"/>
    <w:rsid w:val="0079234D"/>
    <w:rsid w:val="00793327"/>
    <w:rsid w:val="00795E0C"/>
    <w:rsid w:val="00796BE1"/>
    <w:rsid w:val="00797755"/>
    <w:rsid w:val="007A0AD3"/>
    <w:rsid w:val="007A170E"/>
    <w:rsid w:val="007A24CE"/>
    <w:rsid w:val="007A3784"/>
    <w:rsid w:val="007A50A7"/>
    <w:rsid w:val="007A6747"/>
    <w:rsid w:val="007A6A4F"/>
    <w:rsid w:val="007A6C71"/>
    <w:rsid w:val="007A746F"/>
    <w:rsid w:val="007A7593"/>
    <w:rsid w:val="007B0019"/>
    <w:rsid w:val="007B1207"/>
    <w:rsid w:val="007B164F"/>
    <w:rsid w:val="007B1762"/>
    <w:rsid w:val="007B1F3B"/>
    <w:rsid w:val="007B2279"/>
    <w:rsid w:val="007B2456"/>
    <w:rsid w:val="007B2E09"/>
    <w:rsid w:val="007B3322"/>
    <w:rsid w:val="007B385C"/>
    <w:rsid w:val="007B3EDD"/>
    <w:rsid w:val="007B687A"/>
    <w:rsid w:val="007B705A"/>
    <w:rsid w:val="007B777C"/>
    <w:rsid w:val="007C290A"/>
    <w:rsid w:val="007C2D1D"/>
    <w:rsid w:val="007C2E69"/>
    <w:rsid w:val="007C536C"/>
    <w:rsid w:val="007C5D36"/>
    <w:rsid w:val="007C6693"/>
    <w:rsid w:val="007D043E"/>
    <w:rsid w:val="007D1D63"/>
    <w:rsid w:val="007D4674"/>
    <w:rsid w:val="007D55A0"/>
    <w:rsid w:val="007D5C6A"/>
    <w:rsid w:val="007D6ED2"/>
    <w:rsid w:val="007D7364"/>
    <w:rsid w:val="007D792E"/>
    <w:rsid w:val="007E0D55"/>
    <w:rsid w:val="007E1734"/>
    <w:rsid w:val="007E20B3"/>
    <w:rsid w:val="007E22D7"/>
    <w:rsid w:val="007E2A8E"/>
    <w:rsid w:val="007E337E"/>
    <w:rsid w:val="007E4B1B"/>
    <w:rsid w:val="007E67E5"/>
    <w:rsid w:val="007E7019"/>
    <w:rsid w:val="007E7197"/>
    <w:rsid w:val="007E78AF"/>
    <w:rsid w:val="007E79B0"/>
    <w:rsid w:val="007F0BBD"/>
    <w:rsid w:val="007F1147"/>
    <w:rsid w:val="007F1AE7"/>
    <w:rsid w:val="007F2161"/>
    <w:rsid w:val="007F26C7"/>
    <w:rsid w:val="007F5372"/>
    <w:rsid w:val="007F60BF"/>
    <w:rsid w:val="007F622B"/>
    <w:rsid w:val="007F6550"/>
    <w:rsid w:val="00800CF9"/>
    <w:rsid w:val="00800ECF"/>
    <w:rsid w:val="0080101C"/>
    <w:rsid w:val="00801E3F"/>
    <w:rsid w:val="0080237B"/>
    <w:rsid w:val="008027A0"/>
    <w:rsid w:val="00802DD6"/>
    <w:rsid w:val="008041E3"/>
    <w:rsid w:val="0080521D"/>
    <w:rsid w:val="00807C9E"/>
    <w:rsid w:val="0081004E"/>
    <w:rsid w:val="00811EB6"/>
    <w:rsid w:val="0081424B"/>
    <w:rsid w:val="00820CAC"/>
    <w:rsid w:val="00821071"/>
    <w:rsid w:val="0082121B"/>
    <w:rsid w:val="00822119"/>
    <w:rsid w:val="008226C7"/>
    <w:rsid w:val="00824689"/>
    <w:rsid w:val="00824A55"/>
    <w:rsid w:val="00825CAB"/>
    <w:rsid w:val="00826E3D"/>
    <w:rsid w:val="008372F8"/>
    <w:rsid w:val="008429E5"/>
    <w:rsid w:val="00842D6F"/>
    <w:rsid w:val="00844E03"/>
    <w:rsid w:val="00844E10"/>
    <w:rsid w:val="0084522F"/>
    <w:rsid w:val="00845C86"/>
    <w:rsid w:val="00846D36"/>
    <w:rsid w:val="00847873"/>
    <w:rsid w:val="00847F3A"/>
    <w:rsid w:val="00852404"/>
    <w:rsid w:val="00854C35"/>
    <w:rsid w:val="00854F24"/>
    <w:rsid w:val="00857DAA"/>
    <w:rsid w:val="00861C44"/>
    <w:rsid w:val="00863F2D"/>
    <w:rsid w:val="0086405C"/>
    <w:rsid w:val="008642E7"/>
    <w:rsid w:val="00864C7C"/>
    <w:rsid w:val="00864FB1"/>
    <w:rsid w:val="00865017"/>
    <w:rsid w:val="00865EC7"/>
    <w:rsid w:val="00866511"/>
    <w:rsid w:val="00867369"/>
    <w:rsid w:val="00871276"/>
    <w:rsid w:val="008733E9"/>
    <w:rsid w:val="00874140"/>
    <w:rsid w:val="0087546C"/>
    <w:rsid w:val="00875FB9"/>
    <w:rsid w:val="00876F3C"/>
    <w:rsid w:val="0087721C"/>
    <w:rsid w:val="00877287"/>
    <w:rsid w:val="00877CDD"/>
    <w:rsid w:val="00880118"/>
    <w:rsid w:val="00881231"/>
    <w:rsid w:val="0088141A"/>
    <w:rsid w:val="00881D29"/>
    <w:rsid w:val="008820BD"/>
    <w:rsid w:val="00884857"/>
    <w:rsid w:val="008868B7"/>
    <w:rsid w:val="008874B6"/>
    <w:rsid w:val="00887D9C"/>
    <w:rsid w:val="00890F8D"/>
    <w:rsid w:val="008927B9"/>
    <w:rsid w:val="00892BC0"/>
    <w:rsid w:val="0089302C"/>
    <w:rsid w:val="0089407F"/>
    <w:rsid w:val="008A07EC"/>
    <w:rsid w:val="008A0A7F"/>
    <w:rsid w:val="008A10EC"/>
    <w:rsid w:val="008A3B2D"/>
    <w:rsid w:val="008A4A13"/>
    <w:rsid w:val="008A6038"/>
    <w:rsid w:val="008A7E30"/>
    <w:rsid w:val="008B0A05"/>
    <w:rsid w:val="008B21EA"/>
    <w:rsid w:val="008B232C"/>
    <w:rsid w:val="008B3636"/>
    <w:rsid w:val="008B443C"/>
    <w:rsid w:val="008B56F0"/>
    <w:rsid w:val="008B6726"/>
    <w:rsid w:val="008C0946"/>
    <w:rsid w:val="008C18E4"/>
    <w:rsid w:val="008C745E"/>
    <w:rsid w:val="008D05BA"/>
    <w:rsid w:val="008D0A4E"/>
    <w:rsid w:val="008D178B"/>
    <w:rsid w:val="008D1849"/>
    <w:rsid w:val="008D203A"/>
    <w:rsid w:val="008D284B"/>
    <w:rsid w:val="008D2EB5"/>
    <w:rsid w:val="008D52F3"/>
    <w:rsid w:val="008D685B"/>
    <w:rsid w:val="008D6B9B"/>
    <w:rsid w:val="008D6BCE"/>
    <w:rsid w:val="008E0F58"/>
    <w:rsid w:val="008E130F"/>
    <w:rsid w:val="008E1887"/>
    <w:rsid w:val="008E2802"/>
    <w:rsid w:val="008E3C8E"/>
    <w:rsid w:val="008E4CD1"/>
    <w:rsid w:val="008E658F"/>
    <w:rsid w:val="008E73EF"/>
    <w:rsid w:val="008E7F82"/>
    <w:rsid w:val="008F050A"/>
    <w:rsid w:val="008F1317"/>
    <w:rsid w:val="008F1482"/>
    <w:rsid w:val="008F17CC"/>
    <w:rsid w:val="008F31AF"/>
    <w:rsid w:val="008F3DEE"/>
    <w:rsid w:val="008F54D7"/>
    <w:rsid w:val="008F7444"/>
    <w:rsid w:val="0090096B"/>
    <w:rsid w:val="009013C8"/>
    <w:rsid w:val="00902352"/>
    <w:rsid w:val="00902DD8"/>
    <w:rsid w:val="00903848"/>
    <w:rsid w:val="00904B47"/>
    <w:rsid w:val="00904BC3"/>
    <w:rsid w:val="009053D0"/>
    <w:rsid w:val="00905D92"/>
    <w:rsid w:val="009068DA"/>
    <w:rsid w:val="0090714D"/>
    <w:rsid w:val="009100FA"/>
    <w:rsid w:val="0091072D"/>
    <w:rsid w:val="00910736"/>
    <w:rsid w:val="00911C8A"/>
    <w:rsid w:val="00911E81"/>
    <w:rsid w:val="00912837"/>
    <w:rsid w:val="00914EA7"/>
    <w:rsid w:val="00915C95"/>
    <w:rsid w:val="00915D9D"/>
    <w:rsid w:val="0092004A"/>
    <w:rsid w:val="00920069"/>
    <w:rsid w:val="00920C8D"/>
    <w:rsid w:val="00921D8B"/>
    <w:rsid w:val="009242C3"/>
    <w:rsid w:val="00925525"/>
    <w:rsid w:val="00927A54"/>
    <w:rsid w:val="00927B24"/>
    <w:rsid w:val="0093039F"/>
    <w:rsid w:val="00931AD7"/>
    <w:rsid w:val="00935738"/>
    <w:rsid w:val="009357E7"/>
    <w:rsid w:val="00935D85"/>
    <w:rsid w:val="00936732"/>
    <w:rsid w:val="00937507"/>
    <w:rsid w:val="00937C9A"/>
    <w:rsid w:val="00937EE7"/>
    <w:rsid w:val="00941172"/>
    <w:rsid w:val="00943B7B"/>
    <w:rsid w:val="00944134"/>
    <w:rsid w:val="00944D0B"/>
    <w:rsid w:val="00945999"/>
    <w:rsid w:val="009533EA"/>
    <w:rsid w:val="00953488"/>
    <w:rsid w:val="009536C7"/>
    <w:rsid w:val="009548E0"/>
    <w:rsid w:val="00955106"/>
    <w:rsid w:val="00955B3B"/>
    <w:rsid w:val="00955E59"/>
    <w:rsid w:val="00960878"/>
    <w:rsid w:val="00960CA5"/>
    <w:rsid w:val="00960DEE"/>
    <w:rsid w:val="00961722"/>
    <w:rsid w:val="00961B68"/>
    <w:rsid w:val="00962387"/>
    <w:rsid w:val="009629AD"/>
    <w:rsid w:val="00963229"/>
    <w:rsid w:val="009634E4"/>
    <w:rsid w:val="0096468A"/>
    <w:rsid w:val="009647DB"/>
    <w:rsid w:val="00964ED1"/>
    <w:rsid w:val="009651BF"/>
    <w:rsid w:val="00965B6F"/>
    <w:rsid w:val="00970F3A"/>
    <w:rsid w:val="00970F93"/>
    <w:rsid w:val="0097102A"/>
    <w:rsid w:val="00971125"/>
    <w:rsid w:val="00971FAD"/>
    <w:rsid w:val="009739C8"/>
    <w:rsid w:val="00974E2E"/>
    <w:rsid w:val="009756B8"/>
    <w:rsid w:val="0097759B"/>
    <w:rsid w:val="0098064F"/>
    <w:rsid w:val="00981046"/>
    <w:rsid w:val="0098148D"/>
    <w:rsid w:val="009823FE"/>
    <w:rsid w:val="00983BA8"/>
    <w:rsid w:val="009842D7"/>
    <w:rsid w:val="00984A1C"/>
    <w:rsid w:val="00984EE4"/>
    <w:rsid w:val="0098523D"/>
    <w:rsid w:val="00985247"/>
    <w:rsid w:val="00987445"/>
    <w:rsid w:val="00990B6E"/>
    <w:rsid w:val="009937A7"/>
    <w:rsid w:val="00993C5E"/>
    <w:rsid w:val="009956A7"/>
    <w:rsid w:val="00995949"/>
    <w:rsid w:val="00996E23"/>
    <w:rsid w:val="00997133"/>
    <w:rsid w:val="009A0054"/>
    <w:rsid w:val="009A02DB"/>
    <w:rsid w:val="009A19B1"/>
    <w:rsid w:val="009A19DD"/>
    <w:rsid w:val="009A1A2E"/>
    <w:rsid w:val="009A1D6F"/>
    <w:rsid w:val="009A2F9D"/>
    <w:rsid w:val="009A3A43"/>
    <w:rsid w:val="009A41AD"/>
    <w:rsid w:val="009A468F"/>
    <w:rsid w:val="009A5B01"/>
    <w:rsid w:val="009A624F"/>
    <w:rsid w:val="009A635A"/>
    <w:rsid w:val="009A65C2"/>
    <w:rsid w:val="009A71A6"/>
    <w:rsid w:val="009A7CB3"/>
    <w:rsid w:val="009A7D6E"/>
    <w:rsid w:val="009B0218"/>
    <w:rsid w:val="009B3214"/>
    <w:rsid w:val="009B38BC"/>
    <w:rsid w:val="009B3EBB"/>
    <w:rsid w:val="009B446A"/>
    <w:rsid w:val="009B4E76"/>
    <w:rsid w:val="009B5742"/>
    <w:rsid w:val="009C0332"/>
    <w:rsid w:val="009C0FB3"/>
    <w:rsid w:val="009C259F"/>
    <w:rsid w:val="009C295D"/>
    <w:rsid w:val="009C4655"/>
    <w:rsid w:val="009C647D"/>
    <w:rsid w:val="009C74EF"/>
    <w:rsid w:val="009C759D"/>
    <w:rsid w:val="009D020D"/>
    <w:rsid w:val="009D0C52"/>
    <w:rsid w:val="009D14F5"/>
    <w:rsid w:val="009D29D3"/>
    <w:rsid w:val="009D2CD7"/>
    <w:rsid w:val="009D307D"/>
    <w:rsid w:val="009D4D1A"/>
    <w:rsid w:val="009D54B2"/>
    <w:rsid w:val="009D605B"/>
    <w:rsid w:val="009D6FBF"/>
    <w:rsid w:val="009D72BE"/>
    <w:rsid w:val="009E0DE1"/>
    <w:rsid w:val="009E1271"/>
    <w:rsid w:val="009E3C5E"/>
    <w:rsid w:val="009E5AA5"/>
    <w:rsid w:val="009E6CA0"/>
    <w:rsid w:val="009E7442"/>
    <w:rsid w:val="009F0E21"/>
    <w:rsid w:val="009F1B5A"/>
    <w:rsid w:val="009F1BFA"/>
    <w:rsid w:val="009F1C23"/>
    <w:rsid w:val="009F272D"/>
    <w:rsid w:val="009F2779"/>
    <w:rsid w:val="009F30F6"/>
    <w:rsid w:val="009F407D"/>
    <w:rsid w:val="009F4EE7"/>
    <w:rsid w:val="009F5F95"/>
    <w:rsid w:val="009F618F"/>
    <w:rsid w:val="009F668F"/>
    <w:rsid w:val="00A002FD"/>
    <w:rsid w:val="00A007F3"/>
    <w:rsid w:val="00A01A17"/>
    <w:rsid w:val="00A02175"/>
    <w:rsid w:val="00A04AA3"/>
    <w:rsid w:val="00A05F35"/>
    <w:rsid w:val="00A069B3"/>
    <w:rsid w:val="00A06ECC"/>
    <w:rsid w:val="00A0750A"/>
    <w:rsid w:val="00A10699"/>
    <w:rsid w:val="00A106A3"/>
    <w:rsid w:val="00A10973"/>
    <w:rsid w:val="00A10B19"/>
    <w:rsid w:val="00A10EFB"/>
    <w:rsid w:val="00A14E89"/>
    <w:rsid w:val="00A152C9"/>
    <w:rsid w:val="00A1660A"/>
    <w:rsid w:val="00A1743C"/>
    <w:rsid w:val="00A17786"/>
    <w:rsid w:val="00A177B2"/>
    <w:rsid w:val="00A2019C"/>
    <w:rsid w:val="00A2108F"/>
    <w:rsid w:val="00A2155F"/>
    <w:rsid w:val="00A22549"/>
    <w:rsid w:val="00A23792"/>
    <w:rsid w:val="00A2454E"/>
    <w:rsid w:val="00A2482A"/>
    <w:rsid w:val="00A266F3"/>
    <w:rsid w:val="00A31894"/>
    <w:rsid w:val="00A31C22"/>
    <w:rsid w:val="00A35351"/>
    <w:rsid w:val="00A355AE"/>
    <w:rsid w:val="00A41123"/>
    <w:rsid w:val="00A41889"/>
    <w:rsid w:val="00A438EC"/>
    <w:rsid w:val="00A458FB"/>
    <w:rsid w:val="00A4603D"/>
    <w:rsid w:val="00A507A9"/>
    <w:rsid w:val="00A51CCB"/>
    <w:rsid w:val="00A54F8B"/>
    <w:rsid w:val="00A55ABC"/>
    <w:rsid w:val="00A56029"/>
    <w:rsid w:val="00A568B9"/>
    <w:rsid w:val="00A603DF"/>
    <w:rsid w:val="00A610C0"/>
    <w:rsid w:val="00A62213"/>
    <w:rsid w:val="00A62EB5"/>
    <w:rsid w:val="00A63374"/>
    <w:rsid w:val="00A635CA"/>
    <w:rsid w:val="00A639F3"/>
    <w:rsid w:val="00A63ACA"/>
    <w:rsid w:val="00A64136"/>
    <w:rsid w:val="00A668E7"/>
    <w:rsid w:val="00A66E1E"/>
    <w:rsid w:val="00A6726B"/>
    <w:rsid w:val="00A677E3"/>
    <w:rsid w:val="00A67856"/>
    <w:rsid w:val="00A7113D"/>
    <w:rsid w:val="00A72093"/>
    <w:rsid w:val="00A74BCD"/>
    <w:rsid w:val="00A74F0E"/>
    <w:rsid w:val="00A757A7"/>
    <w:rsid w:val="00A8212E"/>
    <w:rsid w:val="00A84ACF"/>
    <w:rsid w:val="00A855B8"/>
    <w:rsid w:val="00A8625D"/>
    <w:rsid w:val="00A86DE3"/>
    <w:rsid w:val="00A905C4"/>
    <w:rsid w:val="00A90B55"/>
    <w:rsid w:val="00A91476"/>
    <w:rsid w:val="00A92004"/>
    <w:rsid w:val="00A92886"/>
    <w:rsid w:val="00A94386"/>
    <w:rsid w:val="00A94913"/>
    <w:rsid w:val="00A94B13"/>
    <w:rsid w:val="00A95DF1"/>
    <w:rsid w:val="00AA018F"/>
    <w:rsid w:val="00AA0190"/>
    <w:rsid w:val="00AA07B1"/>
    <w:rsid w:val="00AA2615"/>
    <w:rsid w:val="00AA391C"/>
    <w:rsid w:val="00AA491A"/>
    <w:rsid w:val="00AA4CAC"/>
    <w:rsid w:val="00AA5C0E"/>
    <w:rsid w:val="00AA5CC3"/>
    <w:rsid w:val="00AA6FD6"/>
    <w:rsid w:val="00AA7233"/>
    <w:rsid w:val="00AA749B"/>
    <w:rsid w:val="00AA7508"/>
    <w:rsid w:val="00AA7D98"/>
    <w:rsid w:val="00AB0315"/>
    <w:rsid w:val="00AB0E53"/>
    <w:rsid w:val="00AB1667"/>
    <w:rsid w:val="00AB16D5"/>
    <w:rsid w:val="00AB1FC6"/>
    <w:rsid w:val="00AB30F1"/>
    <w:rsid w:val="00AB4E4C"/>
    <w:rsid w:val="00AB500F"/>
    <w:rsid w:val="00AB706F"/>
    <w:rsid w:val="00AC1574"/>
    <w:rsid w:val="00AC158E"/>
    <w:rsid w:val="00AC1AAB"/>
    <w:rsid w:val="00AC1C41"/>
    <w:rsid w:val="00AC3F42"/>
    <w:rsid w:val="00AC4FE1"/>
    <w:rsid w:val="00AC6232"/>
    <w:rsid w:val="00AC6918"/>
    <w:rsid w:val="00AC6C09"/>
    <w:rsid w:val="00AC6C5E"/>
    <w:rsid w:val="00AC783E"/>
    <w:rsid w:val="00AD0338"/>
    <w:rsid w:val="00AD0735"/>
    <w:rsid w:val="00AD2E2F"/>
    <w:rsid w:val="00AD476A"/>
    <w:rsid w:val="00AD534A"/>
    <w:rsid w:val="00AD73DA"/>
    <w:rsid w:val="00AE03E4"/>
    <w:rsid w:val="00AE2BD7"/>
    <w:rsid w:val="00AE3D67"/>
    <w:rsid w:val="00AE432A"/>
    <w:rsid w:val="00AE567D"/>
    <w:rsid w:val="00AE5BFF"/>
    <w:rsid w:val="00AE5C26"/>
    <w:rsid w:val="00AF0DF6"/>
    <w:rsid w:val="00AF1041"/>
    <w:rsid w:val="00AF1054"/>
    <w:rsid w:val="00AF14CD"/>
    <w:rsid w:val="00AF2177"/>
    <w:rsid w:val="00AF2375"/>
    <w:rsid w:val="00AF2845"/>
    <w:rsid w:val="00AF2C4E"/>
    <w:rsid w:val="00AF3416"/>
    <w:rsid w:val="00AF35B8"/>
    <w:rsid w:val="00AF3761"/>
    <w:rsid w:val="00AF3A48"/>
    <w:rsid w:val="00AF65A3"/>
    <w:rsid w:val="00AF6B8D"/>
    <w:rsid w:val="00AF765C"/>
    <w:rsid w:val="00B000DD"/>
    <w:rsid w:val="00B008DF"/>
    <w:rsid w:val="00B00A86"/>
    <w:rsid w:val="00B00D04"/>
    <w:rsid w:val="00B04A08"/>
    <w:rsid w:val="00B050E9"/>
    <w:rsid w:val="00B054D6"/>
    <w:rsid w:val="00B05644"/>
    <w:rsid w:val="00B057F9"/>
    <w:rsid w:val="00B06B33"/>
    <w:rsid w:val="00B07258"/>
    <w:rsid w:val="00B07A84"/>
    <w:rsid w:val="00B07AE8"/>
    <w:rsid w:val="00B10876"/>
    <w:rsid w:val="00B11142"/>
    <w:rsid w:val="00B12668"/>
    <w:rsid w:val="00B12EB2"/>
    <w:rsid w:val="00B14CFA"/>
    <w:rsid w:val="00B1508D"/>
    <w:rsid w:val="00B15234"/>
    <w:rsid w:val="00B1575B"/>
    <w:rsid w:val="00B15BEF"/>
    <w:rsid w:val="00B202B6"/>
    <w:rsid w:val="00B225A7"/>
    <w:rsid w:val="00B23838"/>
    <w:rsid w:val="00B23BAD"/>
    <w:rsid w:val="00B241BD"/>
    <w:rsid w:val="00B246E7"/>
    <w:rsid w:val="00B24A91"/>
    <w:rsid w:val="00B25851"/>
    <w:rsid w:val="00B26687"/>
    <w:rsid w:val="00B2685A"/>
    <w:rsid w:val="00B27C82"/>
    <w:rsid w:val="00B30AEB"/>
    <w:rsid w:val="00B32E12"/>
    <w:rsid w:val="00B338EB"/>
    <w:rsid w:val="00B33B25"/>
    <w:rsid w:val="00B34983"/>
    <w:rsid w:val="00B34FAC"/>
    <w:rsid w:val="00B35B90"/>
    <w:rsid w:val="00B35E9A"/>
    <w:rsid w:val="00B36853"/>
    <w:rsid w:val="00B36C3C"/>
    <w:rsid w:val="00B37A11"/>
    <w:rsid w:val="00B37F45"/>
    <w:rsid w:val="00B42207"/>
    <w:rsid w:val="00B428C4"/>
    <w:rsid w:val="00B433B5"/>
    <w:rsid w:val="00B43AAE"/>
    <w:rsid w:val="00B44BD9"/>
    <w:rsid w:val="00B45A9C"/>
    <w:rsid w:val="00B462B9"/>
    <w:rsid w:val="00B46CA1"/>
    <w:rsid w:val="00B50F02"/>
    <w:rsid w:val="00B5162C"/>
    <w:rsid w:val="00B51974"/>
    <w:rsid w:val="00B51AA6"/>
    <w:rsid w:val="00B51E85"/>
    <w:rsid w:val="00B52647"/>
    <w:rsid w:val="00B54740"/>
    <w:rsid w:val="00B554CC"/>
    <w:rsid w:val="00B55E98"/>
    <w:rsid w:val="00B5730B"/>
    <w:rsid w:val="00B63A1E"/>
    <w:rsid w:val="00B64E28"/>
    <w:rsid w:val="00B64F8C"/>
    <w:rsid w:val="00B65B51"/>
    <w:rsid w:val="00B70347"/>
    <w:rsid w:val="00B71EA9"/>
    <w:rsid w:val="00B729DB"/>
    <w:rsid w:val="00B82123"/>
    <w:rsid w:val="00B828AE"/>
    <w:rsid w:val="00B83D7B"/>
    <w:rsid w:val="00B84C63"/>
    <w:rsid w:val="00B8712A"/>
    <w:rsid w:val="00B8786D"/>
    <w:rsid w:val="00B87BED"/>
    <w:rsid w:val="00B900B0"/>
    <w:rsid w:val="00B906E9"/>
    <w:rsid w:val="00B92CED"/>
    <w:rsid w:val="00B93551"/>
    <w:rsid w:val="00B948D2"/>
    <w:rsid w:val="00B954DE"/>
    <w:rsid w:val="00B9556F"/>
    <w:rsid w:val="00B95A3B"/>
    <w:rsid w:val="00B95B45"/>
    <w:rsid w:val="00B96525"/>
    <w:rsid w:val="00BA1586"/>
    <w:rsid w:val="00BA1C96"/>
    <w:rsid w:val="00BA3D29"/>
    <w:rsid w:val="00BA492C"/>
    <w:rsid w:val="00BA4F3B"/>
    <w:rsid w:val="00BA52F2"/>
    <w:rsid w:val="00BA5419"/>
    <w:rsid w:val="00BA5AAB"/>
    <w:rsid w:val="00BA67EF"/>
    <w:rsid w:val="00BA68BE"/>
    <w:rsid w:val="00BB18E5"/>
    <w:rsid w:val="00BB2770"/>
    <w:rsid w:val="00BB27F2"/>
    <w:rsid w:val="00BB366B"/>
    <w:rsid w:val="00BB37C0"/>
    <w:rsid w:val="00BB440A"/>
    <w:rsid w:val="00BB56F0"/>
    <w:rsid w:val="00BB652E"/>
    <w:rsid w:val="00BB6B65"/>
    <w:rsid w:val="00BC077E"/>
    <w:rsid w:val="00BC0A7D"/>
    <w:rsid w:val="00BC1077"/>
    <w:rsid w:val="00BC1138"/>
    <w:rsid w:val="00BC1366"/>
    <w:rsid w:val="00BC3477"/>
    <w:rsid w:val="00BC37AA"/>
    <w:rsid w:val="00BC4723"/>
    <w:rsid w:val="00BC5631"/>
    <w:rsid w:val="00BC5CBC"/>
    <w:rsid w:val="00BC6B43"/>
    <w:rsid w:val="00BC7914"/>
    <w:rsid w:val="00BD1BFF"/>
    <w:rsid w:val="00BD2BF2"/>
    <w:rsid w:val="00BD3B54"/>
    <w:rsid w:val="00BD3F47"/>
    <w:rsid w:val="00BD509C"/>
    <w:rsid w:val="00BD6072"/>
    <w:rsid w:val="00BD6698"/>
    <w:rsid w:val="00BD6A3B"/>
    <w:rsid w:val="00BD76F0"/>
    <w:rsid w:val="00BD7BFB"/>
    <w:rsid w:val="00BD7F8E"/>
    <w:rsid w:val="00BE00E6"/>
    <w:rsid w:val="00BE12E8"/>
    <w:rsid w:val="00BE1705"/>
    <w:rsid w:val="00BE1BD9"/>
    <w:rsid w:val="00BE2628"/>
    <w:rsid w:val="00BE3A93"/>
    <w:rsid w:val="00BE4FFD"/>
    <w:rsid w:val="00BE6117"/>
    <w:rsid w:val="00BF3790"/>
    <w:rsid w:val="00BF39ED"/>
    <w:rsid w:val="00BF6038"/>
    <w:rsid w:val="00C01A16"/>
    <w:rsid w:val="00C021A5"/>
    <w:rsid w:val="00C02C35"/>
    <w:rsid w:val="00C03472"/>
    <w:rsid w:val="00C035BA"/>
    <w:rsid w:val="00C04B31"/>
    <w:rsid w:val="00C05172"/>
    <w:rsid w:val="00C054E8"/>
    <w:rsid w:val="00C0633A"/>
    <w:rsid w:val="00C102E3"/>
    <w:rsid w:val="00C11F3B"/>
    <w:rsid w:val="00C11F8C"/>
    <w:rsid w:val="00C12FF9"/>
    <w:rsid w:val="00C13130"/>
    <w:rsid w:val="00C13238"/>
    <w:rsid w:val="00C13440"/>
    <w:rsid w:val="00C13857"/>
    <w:rsid w:val="00C13AA8"/>
    <w:rsid w:val="00C14E3D"/>
    <w:rsid w:val="00C16F0D"/>
    <w:rsid w:val="00C171AB"/>
    <w:rsid w:val="00C20DA0"/>
    <w:rsid w:val="00C210A2"/>
    <w:rsid w:val="00C2258D"/>
    <w:rsid w:val="00C24020"/>
    <w:rsid w:val="00C25E58"/>
    <w:rsid w:val="00C2693B"/>
    <w:rsid w:val="00C30A18"/>
    <w:rsid w:val="00C3168D"/>
    <w:rsid w:val="00C31742"/>
    <w:rsid w:val="00C350BB"/>
    <w:rsid w:val="00C35DD9"/>
    <w:rsid w:val="00C36191"/>
    <w:rsid w:val="00C36581"/>
    <w:rsid w:val="00C37DC7"/>
    <w:rsid w:val="00C413A7"/>
    <w:rsid w:val="00C4290A"/>
    <w:rsid w:val="00C43418"/>
    <w:rsid w:val="00C43AB5"/>
    <w:rsid w:val="00C4432B"/>
    <w:rsid w:val="00C452F7"/>
    <w:rsid w:val="00C459F3"/>
    <w:rsid w:val="00C45C4A"/>
    <w:rsid w:val="00C46E17"/>
    <w:rsid w:val="00C47562"/>
    <w:rsid w:val="00C47D9E"/>
    <w:rsid w:val="00C5088C"/>
    <w:rsid w:val="00C50AF4"/>
    <w:rsid w:val="00C5238D"/>
    <w:rsid w:val="00C52944"/>
    <w:rsid w:val="00C54738"/>
    <w:rsid w:val="00C54DC9"/>
    <w:rsid w:val="00C56A01"/>
    <w:rsid w:val="00C57253"/>
    <w:rsid w:val="00C60331"/>
    <w:rsid w:val="00C639A5"/>
    <w:rsid w:val="00C64E04"/>
    <w:rsid w:val="00C64F83"/>
    <w:rsid w:val="00C66960"/>
    <w:rsid w:val="00C67BE4"/>
    <w:rsid w:val="00C7169D"/>
    <w:rsid w:val="00C719E5"/>
    <w:rsid w:val="00C749E7"/>
    <w:rsid w:val="00C750BA"/>
    <w:rsid w:val="00C7585B"/>
    <w:rsid w:val="00C75B9E"/>
    <w:rsid w:val="00C772FE"/>
    <w:rsid w:val="00C8063D"/>
    <w:rsid w:val="00C81A11"/>
    <w:rsid w:val="00C82DDE"/>
    <w:rsid w:val="00C84572"/>
    <w:rsid w:val="00C845F2"/>
    <w:rsid w:val="00C84759"/>
    <w:rsid w:val="00C86390"/>
    <w:rsid w:val="00C8715A"/>
    <w:rsid w:val="00C90E19"/>
    <w:rsid w:val="00C92B43"/>
    <w:rsid w:val="00C93CA4"/>
    <w:rsid w:val="00C945ED"/>
    <w:rsid w:val="00C94C6E"/>
    <w:rsid w:val="00C951BE"/>
    <w:rsid w:val="00C95B79"/>
    <w:rsid w:val="00C95D94"/>
    <w:rsid w:val="00CA118C"/>
    <w:rsid w:val="00CA372B"/>
    <w:rsid w:val="00CA4956"/>
    <w:rsid w:val="00CA49F7"/>
    <w:rsid w:val="00CA5415"/>
    <w:rsid w:val="00CA688E"/>
    <w:rsid w:val="00CB0AEC"/>
    <w:rsid w:val="00CB1E81"/>
    <w:rsid w:val="00CB227A"/>
    <w:rsid w:val="00CB41E3"/>
    <w:rsid w:val="00CB4524"/>
    <w:rsid w:val="00CB47F9"/>
    <w:rsid w:val="00CB5630"/>
    <w:rsid w:val="00CB6FD8"/>
    <w:rsid w:val="00CC00DB"/>
    <w:rsid w:val="00CC0108"/>
    <w:rsid w:val="00CC214D"/>
    <w:rsid w:val="00CC261B"/>
    <w:rsid w:val="00CC2D2F"/>
    <w:rsid w:val="00CC3B83"/>
    <w:rsid w:val="00CC471F"/>
    <w:rsid w:val="00CC5643"/>
    <w:rsid w:val="00CC60AE"/>
    <w:rsid w:val="00CC6A19"/>
    <w:rsid w:val="00CC711D"/>
    <w:rsid w:val="00CC720F"/>
    <w:rsid w:val="00CD056B"/>
    <w:rsid w:val="00CD1425"/>
    <w:rsid w:val="00CD1C86"/>
    <w:rsid w:val="00CD2335"/>
    <w:rsid w:val="00CD5558"/>
    <w:rsid w:val="00CD5899"/>
    <w:rsid w:val="00CD5F02"/>
    <w:rsid w:val="00CE14DF"/>
    <w:rsid w:val="00CE1D29"/>
    <w:rsid w:val="00CE25E8"/>
    <w:rsid w:val="00CE3C9F"/>
    <w:rsid w:val="00CE3EDE"/>
    <w:rsid w:val="00CE4A38"/>
    <w:rsid w:val="00CE4E2D"/>
    <w:rsid w:val="00CE5742"/>
    <w:rsid w:val="00CF0269"/>
    <w:rsid w:val="00CF1A5C"/>
    <w:rsid w:val="00CF2443"/>
    <w:rsid w:val="00CF2DD2"/>
    <w:rsid w:val="00CF3121"/>
    <w:rsid w:val="00CF312B"/>
    <w:rsid w:val="00CF36FD"/>
    <w:rsid w:val="00CF4378"/>
    <w:rsid w:val="00CF520F"/>
    <w:rsid w:val="00CF6E04"/>
    <w:rsid w:val="00D0259F"/>
    <w:rsid w:val="00D04433"/>
    <w:rsid w:val="00D04646"/>
    <w:rsid w:val="00D04968"/>
    <w:rsid w:val="00D053EE"/>
    <w:rsid w:val="00D07109"/>
    <w:rsid w:val="00D07E5A"/>
    <w:rsid w:val="00D14E43"/>
    <w:rsid w:val="00D15191"/>
    <w:rsid w:val="00D15412"/>
    <w:rsid w:val="00D155EF"/>
    <w:rsid w:val="00D15EFD"/>
    <w:rsid w:val="00D165A1"/>
    <w:rsid w:val="00D17FDD"/>
    <w:rsid w:val="00D20189"/>
    <w:rsid w:val="00D22AA7"/>
    <w:rsid w:val="00D23C0A"/>
    <w:rsid w:val="00D2531A"/>
    <w:rsid w:val="00D26311"/>
    <w:rsid w:val="00D30588"/>
    <w:rsid w:val="00D32EE7"/>
    <w:rsid w:val="00D32F72"/>
    <w:rsid w:val="00D3582D"/>
    <w:rsid w:val="00D37385"/>
    <w:rsid w:val="00D41C26"/>
    <w:rsid w:val="00D41EED"/>
    <w:rsid w:val="00D46898"/>
    <w:rsid w:val="00D479D8"/>
    <w:rsid w:val="00D50420"/>
    <w:rsid w:val="00D51010"/>
    <w:rsid w:val="00D512E2"/>
    <w:rsid w:val="00D51A11"/>
    <w:rsid w:val="00D51AAC"/>
    <w:rsid w:val="00D547B6"/>
    <w:rsid w:val="00D564F0"/>
    <w:rsid w:val="00D5660D"/>
    <w:rsid w:val="00D5767C"/>
    <w:rsid w:val="00D5771A"/>
    <w:rsid w:val="00D57B9E"/>
    <w:rsid w:val="00D57D86"/>
    <w:rsid w:val="00D605A1"/>
    <w:rsid w:val="00D60952"/>
    <w:rsid w:val="00D610B2"/>
    <w:rsid w:val="00D6187A"/>
    <w:rsid w:val="00D61DB4"/>
    <w:rsid w:val="00D62054"/>
    <w:rsid w:val="00D63183"/>
    <w:rsid w:val="00D63199"/>
    <w:rsid w:val="00D63314"/>
    <w:rsid w:val="00D63AFC"/>
    <w:rsid w:val="00D63C6C"/>
    <w:rsid w:val="00D64785"/>
    <w:rsid w:val="00D65403"/>
    <w:rsid w:val="00D65F83"/>
    <w:rsid w:val="00D66C8D"/>
    <w:rsid w:val="00D67D7F"/>
    <w:rsid w:val="00D72259"/>
    <w:rsid w:val="00D72717"/>
    <w:rsid w:val="00D72779"/>
    <w:rsid w:val="00D73073"/>
    <w:rsid w:val="00D73CD6"/>
    <w:rsid w:val="00D74A03"/>
    <w:rsid w:val="00D74DAF"/>
    <w:rsid w:val="00D7609F"/>
    <w:rsid w:val="00D76AE4"/>
    <w:rsid w:val="00D8258D"/>
    <w:rsid w:val="00D828E0"/>
    <w:rsid w:val="00D82C6E"/>
    <w:rsid w:val="00D82C9E"/>
    <w:rsid w:val="00D83945"/>
    <w:rsid w:val="00D841DE"/>
    <w:rsid w:val="00D84342"/>
    <w:rsid w:val="00D854C3"/>
    <w:rsid w:val="00D91CAA"/>
    <w:rsid w:val="00D9544C"/>
    <w:rsid w:val="00D97A97"/>
    <w:rsid w:val="00D97EC0"/>
    <w:rsid w:val="00DA03A2"/>
    <w:rsid w:val="00DA096E"/>
    <w:rsid w:val="00DA0E78"/>
    <w:rsid w:val="00DA1AF4"/>
    <w:rsid w:val="00DA1F03"/>
    <w:rsid w:val="00DA228C"/>
    <w:rsid w:val="00DA33B0"/>
    <w:rsid w:val="00DA4246"/>
    <w:rsid w:val="00DA4826"/>
    <w:rsid w:val="00DA4FCA"/>
    <w:rsid w:val="00DA58C9"/>
    <w:rsid w:val="00DA611C"/>
    <w:rsid w:val="00DA6154"/>
    <w:rsid w:val="00DA72D2"/>
    <w:rsid w:val="00DA794D"/>
    <w:rsid w:val="00DB0819"/>
    <w:rsid w:val="00DB0AD5"/>
    <w:rsid w:val="00DB164C"/>
    <w:rsid w:val="00DB16FF"/>
    <w:rsid w:val="00DB1ECF"/>
    <w:rsid w:val="00DB2476"/>
    <w:rsid w:val="00DB3312"/>
    <w:rsid w:val="00DB344B"/>
    <w:rsid w:val="00DB3450"/>
    <w:rsid w:val="00DB4C13"/>
    <w:rsid w:val="00DB6D4C"/>
    <w:rsid w:val="00DB7125"/>
    <w:rsid w:val="00DC0579"/>
    <w:rsid w:val="00DC114A"/>
    <w:rsid w:val="00DC1983"/>
    <w:rsid w:val="00DC1FD1"/>
    <w:rsid w:val="00DC38B8"/>
    <w:rsid w:val="00DC516A"/>
    <w:rsid w:val="00DC5964"/>
    <w:rsid w:val="00DC5BAB"/>
    <w:rsid w:val="00DC644B"/>
    <w:rsid w:val="00DC72F0"/>
    <w:rsid w:val="00DC78F0"/>
    <w:rsid w:val="00DC7DF2"/>
    <w:rsid w:val="00DD20E1"/>
    <w:rsid w:val="00DD520C"/>
    <w:rsid w:val="00DD6937"/>
    <w:rsid w:val="00DD7D35"/>
    <w:rsid w:val="00DD7EEB"/>
    <w:rsid w:val="00DD7FB6"/>
    <w:rsid w:val="00DE198D"/>
    <w:rsid w:val="00DE42A0"/>
    <w:rsid w:val="00DE44AC"/>
    <w:rsid w:val="00DE54AB"/>
    <w:rsid w:val="00DE5FF0"/>
    <w:rsid w:val="00DE7388"/>
    <w:rsid w:val="00DF0BEE"/>
    <w:rsid w:val="00DF1B29"/>
    <w:rsid w:val="00DF1FAF"/>
    <w:rsid w:val="00DF2822"/>
    <w:rsid w:val="00DF5BD1"/>
    <w:rsid w:val="00DF63C4"/>
    <w:rsid w:val="00DF768F"/>
    <w:rsid w:val="00DF7697"/>
    <w:rsid w:val="00DF76D0"/>
    <w:rsid w:val="00DF78F5"/>
    <w:rsid w:val="00E00CD4"/>
    <w:rsid w:val="00E03B60"/>
    <w:rsid w:val="00E05172"/>
    <w:rsid w:val="00E068C8"/>
    <w:rsid w:val="00E06EDC"/>
    <w:rsid w:val="00E10DA3"/>
    <w:rsid w:val="00E10F39"/>
    <w:rsid w:val="00E11240"/>
    <w:rsid w:val="00E11707"/>
    <w:rsid w:val="00E11D9F"/>
    <w:rsid w:val="00E12822"/>
    <w:rsid w:val="00E13EC7"/>
    <w:rsid w:val="00E150C4"/>
    <w:rsid w:val="00E15BA4"/>
    <w:rsid w:val="00E17589"/>
    <w:rsid w:val="00E17607"/>
    <w:rsid w:val="00E21A9A"/>
    <w:rsid w:val="00E2286F"/>
    <w:rsid w:val="00E23643"/>
    <w:rsid w:val="00E23D61"/>
    <w:rsid w:val="00E24415"/>
    <w:rsid w:val="00E25494"/>
    <w:rsid w:val="00E26C0D"/>
    <w:rsid w:val="00E27A21"/>
    <w:rsid w:val="00E27C8F"/>
    <w:rsid w:val="00E30F65"/>
    <w:rsid w:val="00E310AF"/>
    <w:rsid w:val="00E31DE9"/>
    <w:rsid w:val="00E32A26"/>
    <w:rsid w:val="00E3325A"/>
    <w:rsid w:val="00E34141"/>
    <w:rsid w:val="00E34AF5"/>
    <w:rsid w:val="00E34E31"/>
    <w:rsid w:val="00E3605D"/>
    <w:rsid w:val="00E3652E"/>
    <w:rsid w:val="00E36765"/>
    <w:rsid w:val="00E37F1D"/>
    <w:rsid w:val="00E41A9B"/>
    <w:rsid w:val="00E4238A"/>
    <w:rsid w:val="00E43784"/>
    <w:rsid w:val="00E44B74"/>
    <w:rsid w:val="00E45113"/>
    <w:rsid w:val="00E45B84"/>
    <w:rsid w:val="00E45F03"/>
    <w:rsid w:val="00E4755C"/>
    <w:rsid w:val="00E51EA5"/>
    <w:rsid w:val="00E525C8"/>
    <w:rsid w:val="00E52AA8"/>
    <w:rsid w:val="00E5338F"/>
    <w:rsid w:val="00E545EB"/>
    <w:rsid w:val="00E55ADF"/>
    <w:rsid w:val="00E57BA7"/>
    <w:rsid w:val="00E57C21"/>
    <w:rsid w:val="00E60C81"/>
    <w:rsid w:val="00E60E47"/>
    <w:rsid w:val="00E611BB"/>
    <w:rsid w:val="00E61729"/>
    <w:rsid w:val="00E61A61"/>
    <w:rsid w:val="00E624B7"/>
    <w:rsid w:val="00E62620"/>
    <w:rsid w:val="00E626B7"/>
    <w:rsid w:val="00E63396"/>
    <w:rsid w:val="00E635CA"/>
    <w:rsid w:val="00E63FFE"/>
    <w:rsid w:val="00E645DA"/>
    <w:rsid w:val="00E64AB0"/>
    <w:rsid w:val="00E64C65"/>
    <w:rsid w:val="00E64EB2"/>
    <w:rsid w:val="00E653AF"/>
    <w:rsid w:val="00E66BEB"/>
    <w:rsid w:val="00E678AB"/>
    <w:rsid w:val="00E70877"/>
    <w:rsid w:val="00E71AB8"/>
    <w:rsid w:val="00E732B7"/>
    <w:rsid w:val="00E73674"/>
    <w:rsid w:val="00E736F0"/>
    <w:rsid w:val="00E74919"/>
    <w:rsid w:val="00E74D8B"/>
    <w:rsid w:val="00E74E09"/>
    <w:rsid w:val="00E74E4A"/>
    <w:rsid w:val="00E75591"/>
    <w:rsid w:val="00E77635"/>
    <w:rsid w:val="00E80695"/>
    <w:rsid w:val="00E8147D"/>
    <w:rsid w:val="00E81AFC"/>
    <w:rsid w:val="00E825F9"/>
    <w:rsid w:val="00E83781"/>
    <w:rsid w:val="00E8622C"/>
    <w:rsid w:val="00E90761"/>
    <w:rsid w:val="00E90C34"/>
    <w:rsid w:val="00E9140C"/>
    <w:rsid w:val="00E91F04"/>
    <w:rsid w:val="00E9242F"/>
    <w:rsid w:val="00E924E2"/>
    <w:rsid w:val="00E93BDD"/>
    <w:rsid w:val="00E9433C"/>
    <w:rsid w:val="00E9456C"/>
    <w:rsid w:val="00E946CF"/>
    <w:rsid w:val="00E94FAD"/>
    <w:rsid w:val="00E967D1"/>
    <w:rsid w:val="00EA00E2"/>
    <w:rsid w:val="00EA15F1"/>
    <w:rsid w:val="00EA24A0"/>
    <w:rsid w:val="00EA2DD8"/>
    <w:rsid w:val="00EA5AA1"/>
    <w:rsid w:val="00EA70DC"/>
    <w:rsid w:val="00EB12A8"/>
    <w:rsid w:val="00EB1626"/>
    <w:rsid w:val="00EB185E"/>
    <w:rsid w:val="00EB2364"/>
    <w:rsid w:val="00EB24E5"/>
    <w:rsid w:val="00EB25ED"/>
    <w:rsid w:val="00EB26A4"/>
    <w:rsid w:val="00EB39FB"/>
    <w:rsid w:val="00EB4258"/>
    <w:rsid w:val="00EB61B7"/>
    <w:rsid w:val="00EB6B96"/>
    <w:rsid w:val="00EC13C4"/>
    <w:rsid w:val="00EC1634"/>
    <w:rsid w:val="00EC299A"/>
    <w:rsid w:val="00EC44E9"/>
    <w:rsid w:val="00EC4570"/>
    <w:rsid w:val="00EC6079"/>
    <w:rsid w:val="00EC674D"/>
    <w:rsid w:val="00EC7605"/>
    <w:rsid w:val="00EC7F63"/>
    <w:rsid w:val="00ED0588"/>
    <w:rsid w:val="00ED1247"/>
    <w:rsid w:val="00ED124B"/>
    <w:rsid w:val="00ED1696"/>
    <w:rsid w:val="00ED18B9"/>
    <w:rsid w:val="00ED2657"/>
    <w:rsid w:val="00ED30F4"/>
    <w:rsid w:val="00ED3704"/>
    <w:rsid w:val="00ED3DEA"/>
    <w:rsid w:val="00ED444A"/>
    <w:rsid w:val="00ED6350"/>
    <w:rsid w:val="00EE0340"/>
    <w:rsid w:val="00EE0EC7"/>
    <w:rsid w:val="00EE1282"/>
    <w:rsid w:val="00EE1887"/>
    <w:rsid w:val="00EE198F"/>
    <w:rsid w:val="00EE221F"/>
    <w:rsid w:val="00EE32CF"/>
    <w:rsid w:val="00EE350A"/>
    <w:rsid w:val="00EE477F"/>
    <w:rsid w:val="00EE47B7"/>
    <w:rsid w:val="00EE4D7D"/>
    <w:rsid w:val="00EE73D7"/>
    <w:rsid w:val="00EE798E"/>
    <w:rsid w:val="00EF08FB"/>
    <w:rsid w:val="00EF1BA1"/>
    <w:rsid w:val="00EF32D2"/>
    <w:rsid w:val="00EF3C09"/>
    <w:rsid w:val="00F0127B"/>
    <w:rsid w:val="00F01348"/>
    <w:rsid w:val="00F0190E"/>
    <w:rsid w:val="00F021F9"/>
    <w:rsid w:val="00F02BF0"/>
    <w:rsid w:val="00F04A9B"/>
    <w:rsid w:val="00F05ED6"/>
    <w:rsid w:val="00F06515"/>
    <w:rsid w:val="00F078D5"/>
    <w:rsid w:val="00F07C97"/>
    <w:rsid w:val="00F1030C"/>
    <w:rsid w:val="00F10F28"/>
    <w:rsid w:val="00F11331"/>
    <w:rsid w:val="00F11B2F"/>
    <w:rsid w:val="00F12B74"/>
    <w:rsid w:val="00F14D8E"/>
    <w:rsid w:val="00F15F1D"/>
    <w:rsid w:val="00F20683"/>
    <w:rsid w:val="00F22D21"/>
    <w:rsid w:val="00F23558"/>
    <w:rsid w:val="00F24336"/>
    <w:rsid w:val="00F24CA1"/>
    <w:rsid w:val="00F250F5"/>
    <w:rsid w:val="00F25C77"/>
    <w:rsid w:val="00F268F1"/>
    <w:rsid w:val="00F26EED"/>
    <w:rsid w:val="00F273A9"/>
    <w:rsid w:val="00F27D72"/>
    <w:rsid w:val="00F330C2"/>
    <w:rsid w:val="00F33180"/>
    <w:rsid w:val="00F33205"/>
    <w:rsid w:val="00F34060"/>
    <w:rsid w:val="00F34B17"/>
    <w:rsid w:val="00F34F21"/>
    <w:rsid w:val="00F355D1"/>
    <w:rsid w:val="00F36A82"/>
    <w:rsid w:val="00F36EBA"/>
    <w:rsid w:val="00F41F35"/>
    <w:rsid w:val="00F434A8"/>
    <w:rsid w:val="00F43C98"/>
    <w:rsid w:val="00F43DDE"/>
    <w:rsid w:val="00F44179"/>
    <w:rsid w:val="00F44184"/>
    <w:rsid w:val="00F44DF6"/>
    <w:rsid w:val="00F463D3"/>
    <w:rsid w:val="00F50061"/>
    <w:rsid w:val="00F5268B"/>
    <w:rsid w:val="00F52733"/>
    <w:rsid w:val="00F60CAA"/>
    <w:rsid w:val="00F61869"/>
    <w:rsid w:val="00F629C1"/>
    <w:rsid w:val="00F63B9E"/>
    <w:rsid w:val="00F64144"/>
    <w:rsid w:val="00F657E8"/>
    <w:rsid w:val="00F65BF5"/>
    <w:rsid w:val="00F662B8"/>
    <w:rsid w:val="00F6654A"/>
    <w:rsid w:val="00F668D9"/>
    <w:rsid w:val="00F70B02"/>
    <w:rsid w:val="00F723C1"/>
    <w:rsid w:val="00F74029"/>
    <w:rsid w:val="00F77729"/>
    <w:rsid w:val="00F7789C"/>
    <w:rsid w:val="00F81159"/>
    <w:rsid w:val="00F81AEB"/>
    <w:rsid w:val="00F8639F"/>
    <w:rsid w:val="00F87958"/>
    <w:rsid w:val="00F90C48"/>
    <w:rsid w:val="00F91D6C"/>
    <w:rsid w:val="00F92992"/>
    <w:rsid w:val="00F92AE8"/>
    <w:rsid w:val="00F93300"/>
    <w:rsid w:val="00F9412D"/>
    <w:rsid w:val="00F9419B"/>
    <w:rsid w:val="00F94580"/>
    <w:rsid w:val="00F94E26"/>
    <w:rsid w:val="00F96771"/>
    <w:rsid w:val="00F975F1"/>
    <w:rsid w:val="00F97DDB"/>
    <w:rsid w:val="00FA0314"/>
    <w:rsid w:val="00FA0B7A"/>
    <w:rsid w:val="00FA31C3"/>
    <w:rsid w:val="00FA37C7"/>
    <w:rsid w:val="00FA381A"/>
    <w:rsid w:val="00FA50E5"/>
    <w:rsid w:val="00FA548B"/>
    <w:rsid w:val="00FA670B"/>
    <w:rsid w:val="00FA7E2B"/>
    <w:rsid w:val="00FA7EB8"/>
    <w:rsid w:val="00FB01AF"/>
    <w:rsid w:val="00FB0547"/>
    <w:rsid w:val="00FB136E"/>
    <w:rsid w:val="00FB13E9"/>
    <w:rsid w:val="00FB143F"/>
    <w:rsid w:val="00FB1774"/>
    <w:rsid w:val="00FB3108"/>
    <w:rsid w:val="00FB3571"/>
    <w:rsid w:val="00FB647A"/>
    <w:rsid w:val="00FB675E"/>
    <w:rsid w:val="00FB7FF6"/>
    <w:rsid w:val="00FC5C72"/>
    <w:rsid w:val="00FC6ECC"/>
    <w:rsid w:val="00FC7622"/>
    <w:rsid w:val="00FD023B"/>
    <w:rsid w:val="00FD0C33"/>
    <w:rsid w:val="00FD1766"/>
    <w:rsid w:val="00FD17FE"/>
    <w:rsid w:val="00FD1A2F"/>
    <w:rsid w:val="00FD290F"/>
    <w:rsid w:val="00FD31C1"/>
    <w:rsid w:val="00FD5DB8"/>
    <w:rsid w:val="00FD6038"/>
    <w:rsid w:val="00FD6474"/>
    <w:rsid w:val="00FD671E"/>
    <w:rsid w:val="00FD6BA8"/>
    <w:rsid w:val="00FE1466"/>
    <w:rsid w:val="00FE1E81"/>
    <w:rsid w:val="00FE3256"/>
    <w:rsid w:val="00FE3581"/>
    <w:rsid w:val="00FE3EE1"/>
    <w:rsid w:val="00FE4436"/>
    <w:rsid w:val="00FE4B57"/>
    <w:rsid w:val="00FE7A4D"/>
    <w:rsid w:val="00FF08C4"/>
    <w:rsid w:val="00FF0C9E"/>
    <w:rsid w:val="00FF12BB"/>
    <w:rsid w:val="00FF1843"/>
    <w:rsid w:val="00FF25DB"/>
    <w:rsid w:val="00FF5094"/>
    <w:rsid w:val="00FF5166"/>
    <w:rsid w:val="00FF6B4A"/>
    <w:rsid w:val="00FF7685"/>
    <w:rsid w:val="4A646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BD3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Mincho" w:eastAsia="MS Mincho" w:hAnsi="MS Mincho" w:cs="Stenci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38F"/>
    <w:pPr>
      <w:ind w:firstLine="284"/>
      <w:jc w:val="both"/>
    </w:pPr>
    <w:rPr>
      <w:rFonts w:ascii="Times New Roman" w:hAnsi="Times New Roman"/>
      <w:szCs w:val="22"/>
    </w:rPr>
  </w:style>
  <w:style w:type="paragraph" w:styleId="Heading1">
    <w:name w:val="heading 1"/>
    <w:basedOn w:val="Normal"/>
    <w:next w:val="Normal"/>
    <w:link w:val="Heading1Char"/>
    <w:uiPriority w:val="9"/>
    <w:qFormat/>
    <w:rsid w:val="005F6909"/>
    <w:pPr>
      <w:keepNext/>
      <w:keepLines/>
      <w:numPr>
        <w:numId w:val="1"/>
      </w:numPr>
      <w:spacing w:before="240" w:line="276" w:lineRule="auto"/>
      <w:outlineLvl w:val="0"/>
    </w:pPr>
    <w:rPr>
      <w:rFonts w:eastAsia="Stencil"/>
      <w:b/>
      <w:bCs/>
      <w:szCs w:val="28"/>
    </w:rPr>
  </w:style>
  <w:style w:type="paragraph" w:styleId="Heading2">
    <w:name w:val="heading 2"/>
    <w:basedOn w:val="Normal"/>
    <w:next w:val="Normal"/>
    <w:link w:val="Heading2Char"/>
    <w:uiPriority w:val="9"/>
    <w:qFormat/>
    <w:rsid w:val="005F03E3"/>
    <w:pPr>
      <w:keepNext/>
      <w:keepLines/>
      <w:numPr>
        <w:ilvl w:val="1"/>
        <w:numId w:val="1"/>
      </w:numPr>
      <w:spacing w:before="120" w:line="276" w:lineRule="auto"/>
      <w:ind w:left="1852"/>
      <w:outlineLvl w:val="1"/>
    </w:pPr>
    <w:rPr>
      <w:rFonts w:eastAsia="Stencil"/>
      <w:bCs/>
      <w:szCs w:val="26"/>
      <w:lang w:eastAsia="x-none"/>
    </w:rPr>
  </w:style>
  <w:style w:type="paragraph" w:styleId="Heading3">
    <w:name w:val="heading 3"/>
    <w:basedOn w:val="Normal"/>
    <w:next w:val="Normal"/>
    <w:link w:val="Heading3Char"/>
    <w:uiPriority w:val="9"/>
    <w:qFormat/>
    <w:rsid w:val="006F7C70"/>
    <w:pPr>
      <w:keepNext/>
      <w:numPr>
        <w:ilvl w:val="2"/>
        <w:numId w:val="1"/>
      </w:numPr>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qFormat/>
    <w:rsid w:val="006F7C70"/>
    <w:pPr>
      <w:keepNext/>
      <w:numPr>
        <w:ilvl w:val="3"/>
        <w:numId w:val="1"/>
      </w:numPr>
      <w:spacing w:before="240" w:after="60"/>
      <w:outlineLvl w:val="3"/>
    </w:pPr>
    <w:rPr>
      <w:rFonts w:ascii="Calibri" w:eastAsia="Times New Roman" w:hAnsi="Calibri" w:cs="Arial"/>
      <w:b/>
      <w:bCs/>
      <w:sz w:val="28"/>
      <w:szCs w:val="28"/>
    </w:rPr>
  </w:style>
  <w:style w:type="paragraph" w:styleId="Heading5">
    <w:name w:val="heading 5"/>
    <w:basedOn w:val="Normal"/>
    <w:next w:val="Normal"/>
    <w:link w:val="Heading5Char"/>
    <w:uiPriority w:val="9"/>
    <w:qFormat/>
    <w:rsid w:val="006F7C70"/>
    <w:pPr>
      <w:numPr>
        <w:ilvl w:val="4"/>
        <w:numId w:val="1"/>
      </w:numPr>
      <w:spacing w:before="240" w:after="60"/>
      <w:outlineLvl w:val="4"/>
    </w:pPr>
    <w:rPr>
      <w:rFonts w:ascii="Calibri" w:eastAsia="Times New Roman" w:hAnsi="Calibri" w:cs="Arial"/>
      <w:b/>
      <w:bCs/>
      <w:i/>
      <w:iCs/>
      <w:sz w:val="26"/>
      <w:szCs w:val="26"/>
    </w:rPr>
  </w:style>
  <w:style w:type="paragraph" w:styleId="Heading6">
    <w:name w:val="heading 6"/>
    <w:basedOn w:val="Normal"/>
    <w:next w:val="Normal"/>
    <w:link w:val="Heading6Char"/>
    <w:uiPriority w:val="9"/>
    <w:qFormat/>
    <w:rsid w:val="006F7C70"/>
    <w:pPr>
      <w:numPr>
        <w:ilvl w:val="5"/>
        <w:numId w:val="1"/>
      </w:numPr>
      <w:spacing w:before="240" w:after="60"/>
      <w:outlineLvl w:val="5"/>
    </w:pPr>
    <w:rPr>
      <w:rFonts w:ascii="Calibri" w:eastAsia="Times New Roman" w:hAnsi="Calibri" w:cs="Arial"/>
      <w:b/>
      <w:bCs/>
      <w:sz w:val="22"/>
    </w:rPr>
  </w:style>
  <w:style w:type="paragraph" w:styleId="Heading7">
    <w:name w:val="heading 7"/>
    <w:basedOn w:val="Normal"/>
    <w:next w:val="Normal"/>
    <w:link w:val="Heading7Char"/>
    <w:uiPriority w:val="9"/>
    <w:qFormat/>
    <w:rsid w:val="006F7C70"/>
    <w:pPr>
      <w:numPr>
        <w:ilvl w:val="6"/>
        <w:numId w:val="1"/>
      </w:numPr>
      <w:spacing w:before="240" w:after="60"/>
      <w:outlineLvl w:val="6"/>
    </w:pPr>
    <w:rPr>
      <w:rFonts w:ascii="Calibri" w:eastAsia="Times New Roman" w:hAnsi="Calibri" w:cs="Arial"/>
      <w:sz w:val="24"/>
      <w:szCs w:val="24"/>
    </w:rPr>
  </w:style>
  <w:style w:type="paragraph" w:styleId="Heading8">
    <w:name w:val="heading 8"/>
    <w:basedOn w:val="Normal"/>
    <w:next w:val="Normal"/>
    <w:link w:val="Heading8Char"/>
    <w:uiPriority w:val="9"/>
    <w:qFormat/>
    <w:rsid w:val="006F7C70"/>
    <w:pPr>
      <w:numPr>
        <w:ilvl w:val="7"/>
        <w:numId w:val="1"/>
      </w:numPr>
      <w:spacing w:before="240" w:after="60"/>
      <w:outlineLvl w:val="7"/>
    </w:pPr>
    <w:rPr>
      <w:rFonts w:ascii="Calibri" w:eastAsia="Times New Roman" w:hAnsi="Calibri" w:cs="Arial"/>
      <w:i/>
      <w:iCs/>
      <w:sz w:val="24"/>
      <w:szCs w:val="24"/>
    </w:rPr>
  </w:style>
  <w:style w:type="paragraph" w:styleId="Heading9">
    <w:name w:val="heading 9"/>
    <w:basedOn w:val="Normal"/>
    <w:next w:val="Normal"/>
    <w:link w:val="Heading9Char"/>
    <w:uiPriority w:val="9"/>
    <w:qFormat/>
    <w:rsid w:val="006F7C70"/>
    <w:pPr>
      <w:numPr>
        <w:ilvl w:val="8"/>
        <w:numId w:val="1"/>
      </w:numPr>
      <w:spacing w:before="240" w:after="60"/>
      <w:outlineLvl w:val="8"/>
    </w:pPr>
    <w:rPr>
      <w:rFonts w:ascii="Calibri Light" w:eastAsia="Times New Roman" w:hAnsi="Calibri Light"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2693B"/>
    <w:rPr>
      <w:color w:val="0000FF"/>
      <w:u w:val="single"/>
    </w:rPr>
  </w:style>
  <w:style w:type="character" w:customStyle="1" w:styleId="SubtleEmphasis1">
    <w:name w:val="Subtle Emphasis1"/>
    <w:aliases w:val="Penulis"/>
    <w:uiPriority w:val="19"/>
    <w:qFormat/>
    <w:rsid w:val="00C2693B"/>
    <w:rPr>
      <w:b w:val="0"/>
      <w:i w:val="0"/>
      <w:iCs/>
      <w:caps w:val="0"/>
      <w:smallCaps w:val="0"/>
      <w:strike w:val="0"/>
      <w:dstrike w:val="0"/>
      <w:vanish w:val="0"/>
      <w:color w:val="404040"/>
      <w:sz w:val="18"/>
      <w:vertAlign w:val="baseline"/>
    </w:rPr>
  </w:style>
  <w:style w:type="character" w:customStyle="1" w:styleId="NoSpacingChar">
    <w:name w:val="No Spacing Char"/>
    <w:aliases w:val="Paraphrased Char"/>
    <w:link w:val="NoSpacing"/>
    <w:uiPriority w:val="1"/>
    <w:rsid w:val="00E74E4A"/>
    <w:rPr>
      <w:rFonts w:ascii="Times New Roman" w:hAnsi="Times New Roman"/>
      <w:b/>
      <w:color w:val="44546A"/>
    </w:rPr>
  </w:style>
  <w:style w:type="character" w:customStyle="1" w:styleId="HeaderChar">
    <w:name w:val="Header Char"/>
    <w:link w:val="Header"/>
    <w:uiPriority w:val="99"/>
    <w:rsid w:val="00C2693B"/>
    <w:rPr>
      <w:rFonts w:ascii="Stencil" w:hAnsi="Stencil"/>
      <w:sz w:val="20"/>
      <w:lang w:val="en-US"/>
    </w:rPr>
  </w:style>
  <w:style w:type="character" w:customStyle="1" w:styleId="Heading1Char">
    <w:name w:val="Heading 1 Char"/>
    <w:link w:val="Heading1"/>
    <w:uiPriority w:val="9"/>
    <w:rsid w:val="005F6909"/>
    <w:rPr>
      <w:rFonts w:ascii="Times New Roman" w:eastAsia="Stencil" w:hAnsi="Times New Roman"/>
      <w:b/>
      <w:bCs/>
      <w:szCs w:val="28"/>
    </w:rPr>
  </w:style>
  <w:style w:type="character" w:customStyle="1" w:styleId="SubtitleChar">
    <w:name w:val="Subtitle Char"/>
    <w:link w:val="Subtitle"/>
    <w:uiPriority w:val="11"/>
    <w:rsid w:val="00C2693B"/>
    <w:rPr>
      <w:rFonts w:ascii="Stencil" w:eastAsia="Stencil" w:hAnsi="Stencil"/>
      <w:b/>
      <w:sz w:val="30"/>
      <w:szCs w:val="24"/>
      <w:lang w:val="en-US" w:eastAsia="en-US"/>
    </w:rPr>
  </w:style>
  <w:style w:type="character" w:customStyle="1" w:styleId="BodyTextChar">
    <w:name w:val="Body Text Char"/>
    <w:link w:val="BodyText"/>
    <w:uiPriority w:val="99"/>
    <w:semiHidden/>
    <w:rsid w:val="00C2693B"/>
    <w:rPr>
      <w:rFonts w:ascii="Stencil" w:hAnsi="Stencil"/>
      <w:sz w:val="20"/>
      <w:lang w:val="en-US"/>
    </w:rPr>
  </w:style>
  <w:style w:type="character" w:customStyle="1" w:styleId="BalloonTextChar">
    <w:name w:val="Balloon Text Char"/>
    <w:link w:val="BalloonText"/>
    <w:uiPriority w:val="99"/>
    <w:semiHidden/>
    <w:rsid w:val="00C2693B"/>
    <w:rPr>
      <w:rFonts w:ascii="Calibri Light" w:hAnsi="Calibri Light" w:cs="Calibri Light"/>
      <w:sz w:val="16"/>
      <w:szCs w:val="16"/>
      <w:lang w:val="en-US"/>
    </w:rPr>
  </w:style>
  <w:style w:type="character" w:customStyle="1" w:styleId="Heading2Char">
    <w:name w:val="Heading 2 Char"/>
    <w:link w:val="Heading2"/>
    <w:uiPriority w:val="9"/>
    <w:rsid w:val="005F03E3"/>
    <w:rPr>
      <w:rFonts w:ascii="Times New Roman" w:eastAsia="Stencil" w:hAnsi="Times New Roman"/>
      <w:bCs/>
      <w:szCs w:val="26"/>
      <w:lang w:eastAsia="x-none"/>
    </w:rPr>
  </w:style>
  <w:style w:type="character" w:customStyle="1" w:styleId="RESTIParagraphChar">
    <w:name w:val="RESTIParagraph Char"/>
    <w:link w:val="RESTIParagraph"/>
    <w:rsid w:val="00C2693B"/>
    <w:rPr>
      <w:rFonts w:ascii="Stencil" w:eastAsia="Wingdings" w:hAnsi="Stencil"/>
      <w:sz w:val="24"/>
      <w:szCs w:val="24"/>
      <w:lang w:val="en-AU" w:eastAsia="zh-CN"/>
    </w:rPr>
  </w:style>
  <w:style w:type="character" w:customStyle="1" w:styleId="FooterChar">
    <w:name w:val="Footer Char"/>
    <w:link w:val="Footer"/>
    <w:rsid w:val="00C2693B"/>
    <w:rPr>
      <w:rFonts w:ascii="Stencil" w:hAnsi="Stencil"/>
      <w:sz w:val="20"/>
      <w:lang w:val="en-US"/>
    </w:rPr>
  </w:style>
  <w:style w:type="character" w:customStyle="1" w:styleId="TitleChar">
    <w:name w:val="Title Char"/>
    <w:link w:val="Title"/>
    <w:uiPriority w:val="10"/>
    <w:rsid w:val="00C2693B"/>
    <w:rPr>
      <w:rFonts w:ascii="Stencil" w:eastAsia="Stencil" w:hAnsi="Stencil"/>
      <w:b/>
      <w:spacing w:val="5"/>
      <w:kern w:val="28"/>
      <w:sz w:val="30"/>
      <w:szCs w:val="52"/>
      <w:lang w:val="en-US" w:eastAsia="en-US"/>
    </w:rPr>
  </w:style>
  <w:style w:type="character" w:customStyle="1" w:styleId="RujukanChar">
    <w:name w:val="Rujukan Char"/>
    <w:link w:val="Rujukan"/>
    <w:rsid w:val="00C2693B"/>
    <w:rPr>
      <w:rFonts w:ascii="Stencil" w:hAnsi="Stencil"/>
      <w:sz w:val="16"/>
      <w:lang w:val="en-US"/>
    </w:rPr>
  </w:style>
  <w:style w:type="paragraph" w:styleId="Footer">
    <w:name w:val="footer"/>
    <w:basedOn w:val="Normal"/>
    <w:link w:val="FooterChar"/>
    <w:unhideWhenUsed/>
    <w:rsid w:val="00C2693B"/>
    <w:pPr>
      <w:tabs>
        <w:tab w:val="center" w:pos="4513"/>
        <w:tab w:val="right" w:pos="9026"/>
      </w:tabs>
    </w:pPr>
    <w:rPr>
      <w:szCs w:val="20"/>
      <w:lang w:eastAsia="x-none"/>
    </w:rPr>
  </w:style>
  <w:style w:type="paragraph" w:styleId="Subtitle">
    <w:name w:val="Subtitle"/>
    <w:basedOn w:val="Normal"/>
    <w:next w:val="Normal"/>
    <w:link w:val="SubtitleChar"/>
    <w:uiPriority w:val="11"/>
    <w:qFormat/>
    <w:rsid w:val="00C2693B"/>
    <w:pPr>
      <w:spacing w:after="200"/>
      <w:jc w:val="center"/>
      <w:outlineLvl w:val="1"/>
    </w:pPr>
    <w:rPr>
      <w:rFonts w:eastAsia="Stencil"/>
      <w:b/>
      <w:sz w:val="30"/>
      <w:szCs w:val="24"/>
    </w:rPr>
  </w:style>
  <w:style w:type="paragraph" w:styleId="Header">
    <w:name w:val="header"/>
    <w:basedOn w:val="Normal"/>
    <w:link w:val="HeaderChar"/>
    <w:uiPriority w:val="99"/>
    <w:unhideWhenUsed/>
    <w:rsid w:val="00C2693B"/>
    <w:pPr>
      <w:tabs>
        <w:tab w:val="center" w:pos="4513"/>
        <w:tab w:val="right" w:pos="9026"/>
      </w:tabs>
    </w:pPr>
    <w:rPr>
      <w:szCs w:val="20"/>
      <w:lang w:eastAsia="x-none"/>
    </w:rPr>
  </w:style>
  <w:style w:type="paragraph" w:customStyle="1" w:styleId="TableCategories">
    <w:name w:val="Table Categories"/>
    <w:basedOn w:val="TableCaption"/>
    <w:rsid w:val="00C2693B"/>
  </w:style>
  <w:style w:type="paragraph" w:styleId="BalloonText">
    <w:name w:val="Balloon Text"/>
    <w:basedOn w:val="Normal"/>
    <w:link w:val="BalloonTextChar"/>
    <w:uiPriority w:val="99"/>
    <w:unhideWhenUsed/>
    <w:rsid w:val="00C2693B"/>
    <w:rPr>
      <w:rFonts w:ascii="Calibri Light" w:hAnsi="Calibri Light"/>
      <w:sz w:val="16"/>
      <w:szCs w:val="16"/>
      <w:lang w:eastAsia="x-none"/>
    </w:rPr>
  </w:style>
  <w:style w:type="paragraph" w:styleId="Caption">
    <w:name w:val="caption"/>
    <w:basedOn w:val="Normal"/>
    <w:next w:val="Normal"/>
    <w:uiPriority w:val="35"/>
    <w:qFormat/>
    <w:rsid w:val="00C2693B"/>
    <w:pPr>
      <w:jc w:val="center"/>
    </w:pPr>
    <w:rPr>
      <w:bCs/>
      <w:sz w:val="16"/>
      <w:szCs w:val="18"/>
    </w:rPr>
  </w:style>
  <w:style w:type="paragraph" w:styleId="BodyText">
    <w:name w:val="Body Text"/>
    <w:basedOn w:val="Normal"/>
    <w:link w:val="BodyTextChar"/>
    <w:uiPriority w:val="99"/>
    <w:unhideWhenUsed/>
    <w:rsid w:val="00C2693B"/>
    <w:pPr>
      <w:spacing w:after="120"/>
    </w:pPr>
    <w:rPr>
      <w:szCs w:val="20"/>
      <w:lang w:eastAsia="x-none"/>
    </w:rPr>
  </w:style>
  <w:style w:type="paragraph" w:customStyle="1" w:styleId="TableCaption">
    <w:name w:val="Table Caption"/>
    <w:basedOn w:val="Normal"/>
    <w:rsid w:val="00C2693B"/>
    <w:pPr>
      <w:suppressAutoHyphens/>
    </w:pPr>
    <w:rPr>
      <w:rFonts w:ascii="Symbol" w:eastAsia="Stencil" w:hAnsi="Symbol"/>
      <w:sz w:val="16"/>
      <w:szCs w:val="24"/>
      <w:lang w:val="en-GB" w:eastAsia="ar-SA"/>
    </w:rPr>
  </w:style>
  <w:style w:type="paragraph" w:customStyle="1" w:styleId="Kode">
    <w:name w:val="Kode"/>
    <w:basedOn w:val="TeksNormal"/>
    <w:qFormat/>
    <w:rsid w:val="00C2693B"/>
    <w:pPr>
      <w:ind w:firstLine="0"/>
    </w:pPr>
    <w:rPr>
      <w:rFonts w:ascii="Cambria Math" w:hAnsi="Cambria Math"/>
      <w:sz w:val="18"/>
    </w:rPr>
  </w:style>
  <w:style w:type="paragraph" w:customStyle="1" w:styleId="RESTIBodyText">
    <w:name w:val="RESTI_BodyText"/>
    <w:basedOn w:val="BodyText"/>
    <w:rsid w:val="00C2693B"/>
    <w:pPr>
      <w:jc w:val="left"/>
    </w:pPr>
    <w:rPr>
      <w:rFonts w:eastAsia="BlackChancery"/>
      <w:szCs w:val="24"/>
      <w:lang w:eastAsia="ja-JP"/>
    </w:rPr>
  </w:style>
  <w:style w:type="paragraph" w:styleId="Title">
    <w:name w:val="Title"/>
    <w:basedOn w:val="Normal"/>
    <w:next w:val="Normal"/>
    <w:link w:val="TitleChar"/>
    <w:uiPriority w:val="10"/>
    <w:qFormat/>
    <w:rsid w:val="00C2693B"/>
    <w:pPr>
      <w:widowControl w:val="0"/>
      <w:spacing w:before="200" w:after="200"/>
      <w:contextualSpacing/>
      <w:jc w:val="center"/>
    </w:pPr>
    <w:rPr>
      <w:rFonts w:eastAsia="Stencil"/>
      <w:b/>
      <w:spacing w:val="5"/>
      <w:kern w:val="28"/>
      <w:sz w:val="30"/>
      <w:szCs w:val="52"/>
    </w:rPr>
  </w:style>
  <w:style w:type="paragraph" w:styleId="ListParagraph">
    <w:name w:val="List Paragraph"/>
    <w:basedOn w:val="Normal"/>
    <w:link w:val="ListParagraphChar"/>
    <w:qFormat/>
    <w:rsid w:val="00C2693B"/>
    <w:pPr>
      <w:ind w:left="720"/>
      <w:contextualSpacing/>
    </w:pPr>
  </w:style>
  <w:style w:type="paragraph" w:customStyle="1" w:styleId="Rujukan">
    <w:name w:val="Rujukan"/>
    <w:basedOn w:val="Normal"/>
    <w:link w:val="RujukanChar"/>
    <w:qFormat/>
    <w:rsid w:val="00C2693B"/>
    <w:pPr>
      <w:autoSpaceDE w:val="0"/>
      <w:autoSpaceDN w:val="0"/>
      <w:adjustRightInd w:val="0"/>
      <w:ind w:left="272" w:hanging="272"/>
    </w:pPr>
    <w:rPr>
      <w:sz w:val="16"/>
      <w:szCs w:val="20"/>
      <w:lang w:eastAsia="x-none"/>
    </w:rPr>
  </w:style>
  <w:style w:type="paragraph" w:customStyle="1" w:styleId="RESTIParagraph">
    <w:name w:val="RESTIParagraph"/>
    <w:basedOn w:val="Normal"/>
    <w:link w:val="RESTIParagraphChar"/>
    <w:rsid w:val="00C2693B"/>
    <w:pPr>
      <w:adjustRightInd w:val="0"/>
      <w:snapToGrid w:val="0"/>
      <w:ind w:firstLine="216"/>
    </w:pPr>
    <w:rPr>
      <w:rFonts w:eastAsia="Wingdings"/>
      <w:sz w:val="24"/>
      <w:szCs w:val="24"/>
      <w:lang w:val="en-AU" w:eastAsia="zh-CN"/>
    </w:rPr>
  </w:style>
  <w:style w:type="paragraph" w:customStyle="1" w:styleId="TeksNormal">
    <w:name w:val="Teks Normal"/>
    <w:basedOn w:val="Normal"/>
    <w:qFormat/>
    <w:rsid w:val="00C2693B"/>
    <w:pPr>
      <w:ind w:firstLine="245"/>
    </w:pPr>
    <w:rPr>
      <w:rFonts w:eastAsia="Stencil"/>
      <w:szCs w:val="20"/>
      <w:lang w:val="fi-FI"/>
    </w:rPr>
  </w:style>
  <w:style w:type="paragraph" w:styleId="NoSpacing">
    <w:name w:val="No Spacing"/>
    <w:aliases w:val="Paraphrased"/>
    <w:link w:val="NoSpacingChar"/>
    <w:uiPriority w:val="1"/>
    <w:qFormat/>
    <w:rsid w:val="00E74E4A"/>
    <w:rPr>
      <w:rFonts w:ascii="Times New Roman" w:hAnsi="Times New Roman"/>
      <w:b/>
      <w:color w:val="44546A"/>
    </w:rPr>
  </w:style>
  <w:style w:type="paragraph" w:customStyle="1" w:styleId="RESTITitle">
    <w:name w:val="RESTI_Title"/>
    <w:basedOn w:val="Normal"/>
    <w:next w:val="Normal"/>
    <w:rsid w:val="00C2693B"/>
    <w:pPr>
      <w:adjustRightInd w:val="0"/>
      <w:snapToGrid w:val="0"/>
      <w:spacing w:before="2560"/>
      <w:jc w:val="center"/>
    </w:pPr>
    <w:rPr>
      <w:rFonts w:eastAsia="Wingdings"/>
      <w:sz w:val="36"/>
      <w:szCs w:val="24"/>
      <w:lang w:val="en-AU" w:eastAsia="zh-CN"/>
    </w:rPr>
  </w:style>
  <w:style w:type="paragraph" w:customStyle="1" w:styleId="RESTITitle0">
    <w:name w:val="RESTI Title"/>
    <w:basedOn w:val="Normal"/>
    <w:next w:val="Normal"/>
    <w:rsid w:val="00C2693B"/>
    <w:pPr>
      <w:adjustRightInd w:val="0"/>
      <w:snapToGrid w:val="0"/>
      <w:spacing w:before="2560"/>
      <w:jc w:val="center"/>
    </w:pPr>
    <w:rPr>
      <w:rFonts w:eastAsia="Wingdings"/>
      <w:sz w:val="36"/>
      <w:szCs w:val="24"/>
      <w:lang w:val="en-AU" w:eastAsia="zh-CN"/>
    </w:rPr>
  </w:style>
  <w:style w:type="paragraph" w:customStyle="1" w:styleId="ISSN">
    <w:name w:val="ISSN"/>
    <w:basedOn w:val="Normal"/>
    <w:rsid w:val="00C2693B"/>
    <w:pPr>
      <w:jc w:val="right"/>
    </w:pPr>
    <w:rPr>
      <w:rFonts w:eastAsia="Stencil"/>
      <w:b/>
      <w:color w:val="000000"/>
      <w:sz w:val="24"/>
      <w:szCs w:val="16"/>
    </w:rPr>
  </w:style>
  <w:style w:type="paragraph" w:customStyle="1" w:styleId="Publisher">
    <w:name w:val="Publisher"/>
    <w:basedOn w:val="Normal"/>
    <w:rsid w:val="00C2693B"/>
    <w:pPr>
      <w:spacing w:before="120"/>
      <w:jc w:val="center"/>
    </w:pPr>
    <w:rPr>
      <w:rFonts w:ascii="Tahoma" w:hAnsi="Tahoma"/>
      <w:color w:val="0070C0"/>
      <w:spacing w:val="20"/>
      <w:position w:val="6"/>
      <w:sz w:val="44"/>
    </w:rPr>
  </w:style>
  <w:style w:type="table" w:styleId="TableGrid">
    <w:name w:val="Table Grid"/>
    <w:basedOn w:val="TableNormal"/>
    <w:uiPriority w:val="39"/>
    <w:rsid w:val="00C269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D72779"/>
    <w:rPr>
      <w:b/>
      <w:bCs/>
    </w:rPr>
  </w:style>
  <w:style w:type="character" w:styleId="PlaceholderText">
    <w:name w:val="Placeholder Text"/>
    <w:uiPriority w:val="99"/>
    <w:unhideWhenUsed/>
    <w:rsid w:val="00710597"/>
    <w:rPr>
      <w:color w:val="808080"/>
    </w:rPr>
  </w:style>
  <w:style w:type="paragraph" w:customStyle="1" w:styleId="P1">
    <w:name w:val="P1"/>
    <w:basedOn w:val="NoSpacing"/>
    <w:qFormat/>
    <w:rsid w:val="005F03E3"/>
    <w:pPr>
      <w:ind w:firstLine="284"/>
      <w:jc w:val="both"/>
    </w:pPr>
    <w:rPr>
      <w:color w:val="auto"/>
      <w:lang w:val="en"/>
    </w:rPr>
  </w:style>
  <w:style w:type="paragraph" w:customStyle="1" w:styleId="Els-table-text">
    <w:name w:val="Els-table-text"/>
    <w:rsid w:val="00360C53"/>
    <w:pPr>
      <w:spacing w:after="80" w:line="200" w:lineRule="exact"/>
    </w:pPr>
    <w:rPr>
      <w:rFonts w:ascii="Stencil" w:eastAsia="Wingdings" w:hAnsi="Stencil"/>
      <w:sz w:val="16"/>
    </w:rPr>
  </w:style>
  <w:style w:type="paragraph" w:styleId="BodyTextIndent">
    <w:name w:val="Body Text Indent"/>
    <w:basedOn w:val="Normal"/>
    <w:link w:val="BodyTextIndentChar"/>
    <w:uiPriority w:val="99"/>
    <w:semiHidden/>
    <w:unhideWhenUsed/>
    <w:rsid w:val="00E73674"/>
    <w:pPr>
      <w:spacing w:after="120"/>
      <w:ind w:left="283"/>
    </w:pPr>
  </w:style>
  <w:style w:type="character" w:customStyle="1" w:styleId="BodyTextIndentChar">
    <w:name w:val="Body Text Indent Char"/>
    <w:link w:val="BodyTextIndent"/>
    <w:uiPriority w:val="99"/>
    <w:semiHidden/>
    <w:rsid w:val="00E73674"/>
    <w:rPr>
      <w:rFonts w:ascii="Stencil" w:hAnsi="Stencil"/>
      <w:szCs w:val="22"/>
    </w:rPr>
  </w:style>
  <w:style w:type="paragraph" w:customStyle="1" w:styleId="References">
    <w:name w:val="References"/>
    <w:basedOn w:val="Normal"/>
    <w:rsid w:val="001367DE"/>
    <w:pPr>
      <w:spacing w:line="220" w:lineRule="exact"/>
      <w:ind w:left="240" w:hanging="240"/>
      <w:jc w:val="left"/>
    </w:pPr>
    <w:rPr>
      <w:rFonts w:eastAsia="Stencil"/>
      <w:sz w:val="18"/>
      <w:szCs w:val="20"/>
      <w:lang w:val="en-GB"/>
    </w:rPr>
  </w:style>
  <w:style w:type="character" w:styleId="CommentReference">
    <w:name w:val="annotation reference"/>
    <w:uiPriority w:val="99"/>
    <w:semiHidden/>
    <w:unhideWhenUsed/>
    <w:rsid w:val="00C2258D"/>
    <w:rPr>
      <w:sz w:val="16"/>
      <w:szCs w:val="16"/>
    </w:rPr>
  </w:style>
  <w:style w:type="paragraph" w:styleId="CommentText">
    <w:name w:val="annotation text"/>
    <w:basedOn w:val="Normal"/>
    <w:link w:val="CommentTextChar"/>
    <w:uiPriority w:val="99"/>
    <w:semiHidden/>
    <w:unhideWhenUsed/>
    <w:rsid w:val="00C2258D"/>
    <w:rPr>
      <w:szCs w:val="20"/>
    </w:rPr>
  </w:style>
  <w:style w:type="character" w:customStyle="1" w:styleId="CommentTextChar">
    <w:name w:val="Comment Text Char"/>
    <w:link w:val="CommentText"/>
    <w:uiPriority w:val="99"/>
    <w:semiHidden/>
    <w:rsid w:val="00C2258D"/>
    <w:rPr>
      <w:rFonts w:ascii="Stencil" w:hAnsi="Stencil"/>
    </w:rPr>
  </w:style>
  <w:style w:type="paragraph" w:styleId="CommentSubject">
    <w:name w:val="annotation subject"/>
    <w:basedOn w:val="CommentText"/>
    <w:next w:val="CommentText"/>
    <w:link w:val="CommentSubjectChar"/>
    <w:uiPriority w:val="99"/>
    <w:semiHidden/>
    <w:unhideWhenUsed/>
    <w:rsid w:val="00C2258D"/>
    <w:rPr>
      <w:b/>
      <w:bCs/>
    </w:rPr>
  </w:style>
  <w:style w:type="character" w:customStyle="1" w:styleId="CommentSubjectChar">
    <w:name w:val="Comment Subject Char"/>
    <w:link w:val="CommentSubject"/>
    <w:uiPriority w:val="99"/>
    <w:semiHidden/>
    <w:rsid w:val="00C2258D"/>
    <w:rPr>
      <w:rFonts w:ascii="Stencil" w:hAnsi="Stencil"/>
      <w:b/>
      <w:bCs/>
    </w:rPr>
  </w:style>
  <w:style w:type="paragraph" w:customStyle="1" w:styleId="PME-Polimesin">
    <w:name w:val="PME - Polimesin"/>
    <w:basedOn w:val="Normal"/>
    <w:rsid w:val="00730168"/>
    <w:pPr>
      <w:spacing w:before="100" w:beforeAutospacing="1" w:line="400" w:lineRule="exact"/>
      <w:jc w:val="left"/>
    </w:pPr>
    <w:rPr>
      <w:rFonts w:ascii="Calibri" w:eastAsia="Times New Roman" w:hAnsi="Calibri" w:cs="Calibri"/>
      <w:b/>
      <w:bCs/>
      <w:color w:val="FFC000"/>
      <w:position w:val="-6"/>
      <w:sz w:val="70"/>
      <w:szCs w:val="70"/>
    </w:rPr>
  </w:style>
  <w:style w:type="paragraph" w:customStyle="1" w:styleId="PME-Publisher">
    <w:name w:val="PME - Publisher"/>
    <w:basedOn w:val="Normal"/>
    <w:rsid w:val="00730168"/>
    <w:pPr>
      <w:spacing w:line="220" w:lineRule="exact"/>
      <w:jc w:val="left"/>
    </w:pPr>
    <w:rPr>
      <w:rFonts w:ascii="Calibri" w:eastAsia="Times New Roman" w:hAnsi="Calibri" w:cs="Calibri"/>
      <w:color w:val="FFC000"/>
      <w:spacing w:val="26"/>
      <w:sz w:val="22"/>
    </w:rPr>
  </w:style>
  <w:style w:type="paragraph" w:customStyle="1" w:styleId="PME-Web">
    <w:name w:val="PME - Web"/>
    <w:basedOn w:val="Normal"/>
    <w:rsid w:val="00730168"/>
    <w:pPr>
      <w:spacing w:line="220" w:lineRule="exact"/>
      <w:jc w:val="left"/>
    </w:pPr>
    <w:rPr>
      <w:rFonts w:ascii="Calibri" w:eastAsia="Times New Roman" w:hAnsi="Calibri" w:cs="Calibri"/>
      <w:color w:val="FFC000"/>
      <w:spacing w:val="16"/>
      <w:sz w:val="22"/>
    </w:rPr>
  </w:style>
  <w:style w:type="paragraph" w:customStyle="1" w:styleId="PME-ISSN">
    <w:name w:val="PME - ISSN"/>
    <w:basedOn w:val="Normal"/>
    <w:rsid w:val="00730168"/>
    <w:pPr>
      <w:spacing w:line="200" w:lineRule="exact"/>
      <w:ind w:left="62"/>
      <w:jc w:val="left"/>
    </w:pPr>
    <w:rPr>
      <w:rFonts w:ascii="Calibri" w:eastAsia="Times New Roman" w:hAnsi="Calibri" w:cs="Calibri"/>
      <w:color w:val="1903BD"/>
      <w:sz w:val="22"/>
    </w:rPr>
  </w:style>
  <w:style w:type="paragraph" w:customStyle="1" w:styleId="PME-Department">
    <w:name w:val="PME - Department"/>
    <w:basedOn w:val="Normal"/>
    <w:rsid w:val="00730168"/>
    <w:pPr>
      <w:spacing w:line="220" w:lineRule="exact"/>
      <w:ind w:right="-108"/>
      <w:jc w:val="left"/>
    </w:pPr>
    <w:rPr>
      <w:rFonts w:ascii="Calibri" w:eastAsia="Times New Roman" w:hAnsi="Calibri" w:cs="Calibri"/>
      <w:color w:val="FFC000"/>
      <w:spacing w:val="4"/>
      <w:kern w:val="144"/>
      <w:sz w:val="22"/>
    </w:rPr>
  </w:style>
  <w:style w:type="paragraph" w:customStyle="1" w:styleId="PME-Paragraphkiri">
    <w:name w:val="PME - Paragraph kiri"/>
    <w:basedOn w:val="Normal"/>
    <w:autoRedefine/>
    <w:rsid w:val="004F1546"/>
    <w:pPr>
      <w:autoSpaceDE w:val="0"/>
      <w:autoSpaceDN w:val="0"/>
      <w:adjustRightInd w:val="0"/>
      <w:ind w:firstLine="0"/>
    </w:pPr>
    <w:rPr>
      <w:rFonts w:eastAsia="Times New Roman" w:cs="Times New Roman"/>
      <w:szCs w:val="20"/>
      <w:lang w:val="en-IN" w:eastAsia="en-IN"/>
    </w:rPr>
  </w:style>
  <w:style w:type="paragraph" w:customStyle="1" w:styleId="PME-NonHeading">
    <w:name w:val="PME - Non Heading"/>
    <w:basedOn w:val="Normal"/>
    <w:autoRedefine/>
    <w:rsid w:val="004F1546"/>
    <w:pPr>
      <w:ind w:firstLine="0"/>
      <w:jc w:val="left"/>
    </w:pPr>
    <w:rPr>
      <w:rFonts w:eastAsia="Times New Roman" w:cs="Times New Roman"/>
      <w:b/>
      <w:bCs/>
      <w:szCs w:val="20"/>
    </w:rPr>
  </w:style>
  <w:style w:type="paragraph" w:customStyle="1" w:styleId="PME-Justified">
    <w:name w:val="PME - Justified"/>
    <w:basedOn w:val="Normal"/>
    <w:autoRedefine/>
    <w:rsid w:val="007B0019"/>
    <w:pPr>
      <w:autoSpaceDE w:val="0"/>
      <w:autoSpaceDN w:val="0"/>
      <w:adjustRightInd w:val="0"/>
      <w:ind w:firstLine="0"/>
      <w:contextualSpacing/>
    </w:pPr>
    <w:rPr>
      <w:rFonts w:eastAsia="Calibri" w:cs="Times New Roman"/>
      <w:iCs/>
      <w:szCs w:val="20"/>
      <w:lang w:val="en" w:eastAsia="en-IN"/>
    </w:rPr>
  </w:style>
  <w:style w:type="paragraph" w:customStyle="1" w:styleId="StyleTitleLatinTimesNewRoman11ptLeft">
    <w:name w:val="Style Title + (Latin) Times New Roman 11 pt Left"/>
    <w:basedOn w:val="Title"/>
    <w:rsid w:val="00730168"/>
    <w:pPr>
      <w:spacing w:before="0" w:after="0" w:line="276" w:lineRule="auto"/>
      <w:contextualSpacing w:val="0"/>
      <w:jc w:val="left"/>
    </w:pPr>
    <w:rPr>
      <w:rFonts w:eastAsia="Times New Roman" w:cs="Times New Roman"/>
      <w:bCs/>
      <w:sz w:val="22"/>
      <w:szCs w:val="20"/>
    </w:rPr>
  </w:style>
  <w:style w:type="character" w:customStyle="1" w:styleId="MTEquationSection">
    <w:name w:val="MTEquationSection"/>
    <w:rsid w:val="00730168"/>
    <w:rPr>
      <w:rFonts w:ascii="Times New Roman" w:hAnsi="Times New Roman" w:cs="Times New Roman" w:hint="default"/>
      <w:b/>
      <w:bCs w:val="0"/>
      <w:vanish/>
      <w:webHidden w:val="0"/>
      <w:color w:val="FF0000"/>
      <w:sz w:val="24"/>
      <w:szCs w:val="24"/>
      <w:lang w:val="en"/>
      <w:specVanish w:val="0"/>
    </w:rPr>
  </w:style>
  <w:style w:type="character" w:customStyle="1" w:styleId="Heading3Char">
    <w:name w:val="Heading 3 Char"/>
    <w:link w:val="Heading3"/>
    <w:uiPriority w:val="9"/>
    <w:rsid w:val="006F7C70"/>
    <w:rPr>
      <w:rFonts w:ascii="Calibri Light" w:eastAsia="Times New Roman" w:hAnsi="Calibri Light" w:cs="Times New Roman"/>
      <w:b/>
      <w:bCs/>
      <w:sz w:val="26"/>
      <w:szCs w:val="26"/>
    </w:rPr>
  </w:style>
  <w:style w:type="character" w:customStyle="1" w:styleId="Heading4Char">
    <w:name w:val="Heading 4 Char"/>
    <w:link w:val="Heading4"/>
    <w:uiPriority w:val="9"/>
    <w:rsid w:val="006F7C70"/>
    <w:rPr>
      <w:rFonts w:ascii="Calibri" w:eastAsia="Times New Roman" w:hAnsi="Calibri" w:cs="Arial"/>
      <w:b/>
      <w:bCs/>
      <w:sz w:val="28"/>
      <w:szCs w:val="28"/>
    </w:rPr>
  </w:style>
  <w:style w:type="character" w:customStyle="1" w:styleId="Heading5Char">
    <w:name w:val="Heading 5 Char"/>
    <w:link w:val="Heading5"/>
    <w:uiPriority w:val="9"/>
    <w:rsid w:val="006F7C70"/>
    <w:rPr>
      <w:rFonts w:ascii="Calibri" w:eastAsia="Times New Roman" w:hAnsi="Calibri" w:cs="Arial"/>
      <w:b/>
      <w:bCs/>
      <w:i/>
      <w:iCs/>
      <w:sz w:val="26"/>
      <w:szCs w:val="26"/>
    </w:rPr>
  </w:style>
  <w:style w:type="character" w:customStyle="1" w:styleId="Heading6Char">
    <w:name w:val="Heading 6 Char"/>
    <w:link w:val="Heading6"/>
    <w:uiPriority w:val="9"/>
    <w:rsid w:val="006F7C70"/>
    <w:rPr>
      <w:rFonts w:ascii="Calibri" w:eastAsia="Times New Roman" w:hAnsi="Calibri" w:cs="Arial"/>
      <w:b/>
      <w:bCs/>
      <w:sz w:val="22"/>
      <w:szCs w:val="22"/>
    </w:rPr>
  </w:style>
  <w:style w:type="character" w:customStyle="1" w:styleId="Heading7Char">
    <w:name w:val="Heading 7 Char"/>
    <w:link w:val="Heading7"/>
    <w:uiPriority w:val="9"/>
    <w:rsid w:val="006F7C70"/>
    <w:rPr>
      <w:rFonts w:ascii="Calibri" w:eastAsia="Times New Roman" w:hAnsi="Calibri" w:cs="Arial"/>
      <w:sz w:val="24"/>
      <w:szCs w:val="24"/>
    </w:rPr>
  </w:style>
  <w:style w:type="character" w:customStyle="1" w:styleId="Heading8Char">
    <w:name w:val="Heading 8 Char"/>
    <w:link w:val="Heading8"/>
    <w:uiPriority w:val="9"/>
    <w:rsid w:val="006F7C70"/>
    <w:rPr>
      <w:rFonts w:ascii="Calibri" w:eastAsia="Times New Roman" w:hAnsi="Calibri" w:cs="Arial"/>
      <w:i/>
      <w:iCs/>
      <w:sz w:val="24"/>
      <w:szCs w:val="24"/>
    </w:rPr>
  </w:style>
  <w:style w:type="character" w:customStyle="1" w:styleId="Heading9Char">
    <w:name w:val="Heading 9 Char"/>
    <w:link w:val="Heading9"/>
    <w:uiPriority w:val="9"/>
    <w:rsid w:val="006F7C70"/>
    <w:rPr>
      <w:rFonts w:ascii="Calibri Light" w:eastAsia="Times New Roman" w:hAnsi="Calibri Light" w:cs="Times New Roman"/>
      <w:sz w:val="22"/>
      <w:szCs w:val="22"/>
    </w:rPr>
  </w:style>
  <w:style w:type="character" w:styleId="PageNumber">
    <w:name w:val="page number"/>
    <w:semiHidden/>
    <w:unhideWhenUsed/>
    <w:rsid w:val="00460675"/>
    <w:rPr>
      <w:rFonts w:ascii="Times New Roman" w:hAnsi="Times New Roman" w:cs="Times New Roman" w:hint="default"/>
    </w:rPr>
  </w:style>
  <w:style w:type="paragraph" w:customStyle="1" w:styleId="PME-Afi">
    <w:name w:val="PME - Afi"/>
    <w:basedOn w:val="PME-Paragraphkiri"/>
    <w:qFormat/>
    <w:rsid w:val="00F8639F"/>
    <w:pPr>
      <w:jc w:val="left"/>
    </w:pPr>
  </w:style>
  <w:style w:type="character" w:customStyle="1" w:styleId="tlid-translation">
    <w:name w:val="tlid-translation"/>
    <w:rsid w:val="00CB5630"/>
  </w:style>
  <w:style w:type="paragraph" w:customStyle="1" w:styleId="AuthorAffiliation">
    <w:name w:val="AuthorAffiliation"/>
    <w:next w:val="Normal"/>
    <w:rsid w:val="00DA096E"/>
    <w:pPr>
      <w:suppressAutoHyphens/>
      <w:spacing w:line="200" w:lineRule="exact"/>
      <w:jc w:val="center"/>
    </w:pPr>
    <w:rPr>
      <w:rFonts w:ascii="Times New Roman" w:eastAsia="SimSun" w:hAnsi="Times New Roman" w:cs="Times New Roman"/>
      <w:i/>
      <w:noProof/>
      <w:sz w:val="16"/>
    </w:rPr>
  </w:style>
  <w:style w:type="paragraph" w:customStyle="1" w:styleId="StyleAuthorAffiliation10ptNotItalicLeftLinespacings">
    <w:name w:val="Style AuthorAffiliation + 10 pt Not Italic Left Line spacing:  s..."/>
    <w:basedOn w:val="AuthorAffiliation"/>
    <w:rsid w:val="00E15BA4"/>
    <w:pPr>
      <w:spacing w:line="240" w:lineRule="auto"/>
      <w:ind w:left="113" w:hanging="113"/>
      <w:jc w:val="left"/>
    </w:pPr>
    <w:rPr>
      <w:rFonts w:eastAsia="Times New Roman"/>
      <w:i w:val="0"/>
      <w:sz w:val="20"/>
    </w:rPr>
  </w:style>
  <w:style w:type="paragraph" w:customStyle="1" w:styleId="PME-Paragraf">
    <w:name w:val="PME - Paragraf"/>
    <w:basedOn w:val="Normal"/>
    <w:rsid w:val="00204A3F"/>
    <w:pPr>
      <w:contextualSpacing/>
    </w:pPr>
    <w:rPr>
      <w:rFonts w:eastAsia="Times New Roman"/>
      <w:szCs w:val="20"/>
    </w:rPr>
  </w:style>
  <w:style w:type="paragraph" w:customStyle="1" w:styleId="PME-Title">
    <w:name w:val="PME - Title"/>
    <w:basedOn w:val="Normal"/>
    <w:rsid w:val="00204A3F"/>
    <w:pPr>
      <w:ind w:firstLine="0"/>
      <w:jc w:val="left"/>
    </w:pPr>
    <w:rPr>
      <w:b/>
      <w:sz w:val="22"/>
    </w:rPr>
  </w:style>
  <w:style w:type="paragraph" w:customStyle="1" w:styleId="PME-Authors">
    <w:name w:val="PME - Authors"/>
    <w:basedOn w:val="Normal"/>
    <w:link w:val="PME-AuthorsChar"/>
    <w:rsid w:val="00E74E4A"/>
    <w:pPr>
      <w:ind w:firstLine="0"/>
      <w:jc w:val="left"/>
    </w:pPr>
    <w:rPr>
      <w:b/>
      <w:bCs/>
    </w:rPr>
  </w:style>
  <w:style w:type="character" w:customStyle="1" w:styleId="PME-AuthorsChar">
    <w:name w:val="PME - Authors Char"/>
    <w:link w:val="PME-Authors"/>
    <w:rsid w:val="00E74E4A"/>
    <w:rPr>
      <w:rFonts w:ascii="Times New Roman" w:hAnsi="Times New Roman"/>
      <w:b/>
      <w:bCs/>
      <w:szCs w:val="22"/>
    </w:rPr>
  </w:style>
  <w:style w:type="paragraph" w:customStyle="1" w:styleId="PME-Afiliation">
    <w:name w:val="PME - Afiliation"/>
    <w:basedOn w:val="Normal"/>
    <w:rsid w:val="00E74E4A"/>
    <w:pPr>
      <w:ind w:left="85" w:hanging="85"/>
      <w:jc w:val="left"/>
    </w:pPr>
  </w:style>
  <w:style w:type="paragraph" w:customStyle="1" w:styleId="PME-References">
    <w:name w:val="PME - References"/>
    <w:basedOn w:val="Normal"/>
    <w:rsid w:val="00233967"/>
    <w:pPr>
      <w:ind w:left="426" w:hanging="426"/>
    </w:pPr>
    <w:rPr>
      <w:rFonts w:eastAsia="Times New Roman" w:cs="Times New Roman"/>
      <w:szCs w:val="20"/>
    </w:rPr>
  </w:style>
  <w:style w:type="paragraph" w:customStyle="1" w:styleId="PME-Dates">
    <w:name w:val="PME - Dates"/>
    <w:basedOn w:val="Normal"/>
    <w:rsid w:val="001913B8"/>
    <w:pPr>
      <w:ind w:left="-37" w:firstLine="0"/>
    </w:pPr>
    <w:rPr>
      <w:color w:val="0000FF"/>
      <w:szCs w:val="20"/>
    </w:rPr>
  </w:style>
  <w:style w:type="paragraph" w:customStyle="1" w:styleId="Els-body-text">
    <w:name w:val="Els-body-text"/>
    <w:rsid w:val="00FF12BB"/>
    <w:pPr>
      <w:keepNext/>
      <w:spacing w:line="240" w:lineRule="exact"/>
      <w:ind w:firstLine="238"/>
      <w:jc w:val="both"/>
    </w:pPr>
    <w:rPr>
      <w:rFonts w:ascii="Times New Roman" w:eastAsia="Times New Roman" w:hAnsi="Times New Roman" w:cs="Times New Roman"/>
    </w:rPr>
  </w:style>
  <w:style w:type="paragraph" w:customStyle="1" w:styleId="Els-1storder-head">
    <w:name w:val="Els-1storder-head"/>
    <w:next w:val="Els-body-text"/>
    <w:link w:val="Els-1storder-headChar"/>
    <w:rsid w:val="00FF12BB"/>
    <w:pPr>
      <w:keepNext/>
      <w:numPr>
        <w:numId w:val="2"/>
      </w:numPr>
      <w:suppressAutoHyphens/>
      <w:spacing w:before="240" w:after="240" w:line="240" w:lineRule="exact"/>
      <w:jc w:val="both"/>
    </w:pPr>
    <w:rPr>
      <w:rFonts w:ascii="Times New Roman" w:eastAsia="Times New Roman" w:hAnsi="Times New Roman" w:cs="Times New Roman"/>
      <w:b/>
    </w:rPr>
  </w:style>
  <w:style w:type="paragraph" w:customStyle="1" w:styleId="Els-2ndorder-head">
    <w:name w:val="Els-2ndorder-head"/>
    <w:next w:val="Els-body-text"/>
    <w:rsid w:val="00FF12BB"/>
    <w:pPr>
      <w:keepNext/>
      <w:numPr>
        <w:ilvl w:val="1"/>
        <w:numId w:val="2"/>
      </w:numPr>
      <w:suppressAutoHyphens/>
      <w:spacing w:before="240" w:after="240" w:line="240" w:lineRule="exact"/>
      <w:jc w:val="both"/>
    </w:pPr>
    <w:rPr>
      <w:rFonts w:ascii="Times New Roman" w:eastAsia="Times New Roman" w:hAnsi="Times New Roman" w:cs="Times New Roman"/>
      <w:i/>
    </w:rPr>
  </w:style>
  <w:style w:type="paragraph" w:customStyle="1" w:styleId="Els-3rdorder-head">
    <w:name w:val="Els-3rdorder-head"/>
    <w:next w:val="Els-body-text"/>
    <w:rsid w:val="00FF12BB"/>
    <w:pPr>
      <w:keepNext/>
      <w:numPr>
        <w:ilvl w:val="2"/>
        <w:numId w:val="2"/>
      </w:numPr>
      <w:suppressAutoHyphens/>
      <w:spacing w:before="240" w:line="240" w:lineRule="exact"/>
      <w:jc w:val="both"/>
    </w:pPr>
    <w:rPr>
      <w:rFonts w:ascii="Times New Roman" w:eastAsia="Times New Roman" w:hAnsi="Times New Roman" w:cs="Times New Roman"/>
      <w:i/>
    </w:rPr>
  </w:style>
  <w:style w:type="paragraph" w:customStyle="1" w:styleId="Els-4thorder-head">
    <w:name w:val="Els-4thorder-head"/>
    <w:next w:val="Els-body-text"/>
    <w:rsid w:val="00FF12BB"/>
    <w:pPr>
      <w:keepNext/>
      <w:numPr>
        <w:ilvl w:val="3"/>
        <w:numId w:val="2"/>
      </w:numPr>
      <w:suppressAutoHyphens/>
      <w:spacing w:before="240" w:line="240" w:lineRule="exact"/>
      <w:jc w:val="both"/>
    </w:pPr>
    <w:rPr>
      <w:rFonts w:ascii="Times New Roman" w:eastAsia="Times New Roman" w:hAnsi="Times New Roman" w:cs="Times New Roman"/>
      <w:i/>
    </w:rPr>
  </w:style>
  <w:style w:type="character" w:customStyle="1" w:styleId="Els-1storder-headChar">
    <w:name w:val="Els-1storder-head Char"/>
    <w:link w:val="Els-1storder-head"/>
    <w:rsid w:val="00FF12BB"/>
    <w:rPr>
      <w:rFonts w:ascii="Times New Roman" w:eastAsia="Times New Roman" w:hAnsi="Times New Roman" w:cs="Times New Roman"/>
      <w:b/>
    </w:rPr>
  </w:style>
  <w:style w:type="paragraph" w:customStyle="1" w:styleId="IJASEITHeading2">
    <w:name w:val="IJASEIT Heading 2"/>
    <w:basedOn w:val="Normal"/>
    <w:next w:val="IJASEITParagraph"/>
    <w:rsid w:val="00D57D86"/>
    <w:pPr>
      <w:numPr>
        <w:numId w:val="3"/>
      </w:numPr>
      <w:adjustRightInd w:val="0"/>
      <w:snapToGrid w:val="0"/>
      <w:spacing w:before="150" w:after="60"/>
      <w:ind w:left="289" w:hanging="289"/>
      <w:jc w:val="left"/>
    </w:pPr>
    <w:rPr>
      <w:rFonts w:eastAsia="Times New Roman" w:cs="Times New Roman"/>
      <w:i/>
      <w:szCs w:val="24"/>
      <w:lang w:eastAsia="zh-CN"/>
    </w:rPr>
  </w:style>
  <w:style w:type="paragraph" w:customStyle="1" w:styleId="IJASEITParagraph">
    <w:name w:val="IJASEIT Paragraph"/>
    <w:basedOn w:val="Normal"/>
    <w:link w:val="IJASEITParagraphChar"/>
    <w:rsid w:val="00D57D86"/>
    <w:pPr>
      <w:adjustRightInd w:val="0"/>
      <w:snapToGrid w:val="0"/>
      <w:ind w:firstLine="216"/>
    </w:pPr>
    <w:rPr>
      <w:rFonts w:eastAsia="Times New Roman" w:cs="Times New Roman"/>
      <w:szCs w:val="24"/>
      <w:lang w:eastAsia="zh-CN"/>
    </w:rPr>
  </w:style>
  <w:style w:type="character" w:customStyle="1" w:styleId="IJASEITParagraphChar">
    <w:name w:val="IJASEIT Paragraph Char"/>
    <w:link w:val="IJASEITParagraph"/>
    <w:rsid w:val="00D57D86"/>
    <w:rPr>
      <w:rFonts w:ascii="Times New Roman" w:eastAsia="Times New Roman" w:hAnsi="Times New Roman" w:cs="Times New Roman"/>
      <w:szCs w:val="24"/>
      <w:lang w:eastAsia="zh-CN"/>
    </w:rPr>
  </w:style>
  <w:style w:type="paragraph" w:customStyle="1" w:styleId="TableParagraph">
    <w:name w:val="Table Paragraph"/>
    <w:basedOn w:val="Normal"/>
    <w:uiPriority w:val="1"/>
    <w:qFormat/>
    <w:rsid w:val="00153E15"/>
    <w:pPr>
      <w:widowControl w:val="0"/>
      <w:autoSpaceDE w:val="0"/>
      <w:autoSpaceDN w:val="0"/>
      <w:spacing w:line="256" w:lineRule="exact"/>
      <w:ind w:firstLine="0"/>
      <w:jc w:val="center"/>
    </w:pPr>
    <w:rPr>
      <w:rFonts w:eastAsia="Times New Roman" w:cs="Times New Roman"/>
      <w:sz w:val="22"/>
      <w:lang w:bidi="en-US"/>
    </w:rPr>
  </w:style>
  <w:style w:type="paragraph" w:styleId="Revision">
    <w:name w:val="Revision"/>
    <w:hidden/>
    <w:uiPriority w:val="99"/>
    <w:semiHidden/>
    <w:rsid w:val="005B6C64"/>
    <w:rPr>
      <w:rFonts w:ascii="Times New Roman" w:hAnsi="Times New Roman"/>
      <w:szCs w:val="22"/>
    </w:rPr>
  </w:style>
  <w:style w:type="paragraph" w:styleId="NormalWeb">
    <w:name w:val="Normal (Web)"/>
    <w:basedOn w:val="Normal"/>
    <w:uiPriority w:val="99"/>
    <w:unhideWhenUsed/>
    <w:qFormat/>
    <w:rsid w:val="0000308B"/>
    <w:pPr>
      <w:spacing w:before="100" w:beforeAutospacing="1" w:after="100" w:afterAutospacing="1"/>
      <w:ind w:firstLine="0"/>
      <w:jc w:val="left"/>
    </w:pPr>
    <w:rPr>
      <w:rFonts w:eastAsia="Times New Roman" w:cs="Times New Roman"/>
      <w:sz w:val="24"/>
      <w:szCs w:val="24"/>
      <w:lang w:val="en-ID" w:eastAsia="en-ID"/>
    </w:rPr>
  </w:style>
  <w:style w:type="paragraph" w:styleId="Bibliography">
    <w:name w:val="Bibliography"/>
    <w:basedOn w:val="Normal"/>
    <w:next w:val="Normal"/>
    <w:uiPriority w:val="37"/>
    <w:semiHidden/>
    <w:unhideWhenUsed/>
    <w:rsid w:val="00EE32CF"/>
  </w:style>
  <w:style w:type="table" w:customStyle="1" w:styleId="PlainTable21">
    <w:name w:val="Plain Table 21"/>
    <w:basedOn w:val="TableNormal"/>
    <w:uiPriority w:val="42"/>
    <w:rsid w:val="00FA31C3"/>
    <w:rPr>
      <w:rFonts w:asciiTheme="minorHAnsi" w:eastAsiaTheme="minorHAnsi" w:hAnsiTheme="minorHAnsi" w:cstheme="minorBidi"/>
      <w:kern w:val="2"/>
      <w:sz w:val="24"/>
      <w:szCs w:val="24"/>
      <w:lang w:val="en-ID"/>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1">
    <w:name w:val="List Table 1 Light1"/>
    <w:basedOn w:val="TableNormal"/>
    <w:uiPriority w:val="46"/>
    <w:rsid w:val="00FA31C3"/>
    <w:pPr>
      <w:jc w:val="both"/>
    </w:pPr>
    <w:rPr>
      <w:rFonts w:ascii="Times New Roman" w:eastAsia="Times New Roman" w:hAnsi="Times New Roman" w:cs="Times New Roman"/>
      <w:lang w:eastAsia="en-I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Emphasis">
    <w:name w:val="Subtle Emphasis"/>
    <w:uiPriority w:val="19"/>
    <w:qFormat/>
    <w:rsid w:val="00ED18B9"/>
    <w:rPr>
      <w:b w:val="0"/>
      <w:i w:val="0"/>
      <w:iCs/>
      <w:caps w:val="0"/>
      <w:smallCaps w:val="0"/>
      <w:strike w:val="0"/>
      <w:dstrike w:val="0"/>
      <w:vanish w:val="0"/>
      <w:color w:val="404040"/>
      <w:sz w:val="18"/>
      <w:vertAlign w:val="baseline"/>
    </w:rPr>
  </w:style>
  <w:style w:type="character" w:customStyle="1" w:styleId="ListParagraphChar">
    <w:name w:val="List Paragraph Char"/>
    <w:link w:val="ListParagraph"/>
    <w:uiPriority w:val="34"/>
    <w:qFormat/>
    <w:rsid w:val="00073484"/>
    <w:rPr>
      <w:rFonts w:ascii="Times New Roman" w:hAnsi="Times New Roman"/>
      <w:szCs w:val="22"/>
    </w:rPr>
  </w:style>
  <w:style w:type="character" w:styleId="Emphasis">
    <w:name w:val="Emphasis"/>
    <w:basedOn w:val="DefaultParagraphFont"/>
    <w:uiPriority w:val="20"/>
    <w:qFormat/>
    <w:rsid w:val="00352377"/>
    <w:rPr>
      <w:i/>
      <w:iCs/>
    </w:rPr>
  </w:style>
  <w:style w:type="character" w:customStyle="1" w:styleId="UnresolvedMention1">
    <w:name w:val="Unresolved Mention1"/>
    <w:basedOn w:val="DefaultParagraphFont"/>
    <w:uiPriority w:val="99"/>
    <w:semiHidden/>
    <w:unhideWhenUsed/>
    <w:rsid w:val="00AC1574"/>
    <w:rPr>
      <w:color w:val="605E5C"/>
      <w:shd w:val="clear" w:color="auto" w:fill="E1DFDD"/>
    </w:rPr>
  </w:style>
  <w:style w:type="paragraph" w:customStyle="1" w:styleId="PME-Nonheadcent">
    <w:name w:val="PME - Nonheadcent"/>
    <w:basedOn w:val="Normal"/>
    <w:rsid w:val="00B96525"/>
    <w:pPr>
      <w:suppressAutoHyphens/>
      <w:spacing w:line="1" w:lineRule="atLeast"/>
      <w:ind w:leftChars="-1" w:left="-1" w:hangingChars="1" w:hanging="1"/>
      <w:jc w:val="center"/>
      <w:textDirection w:val="btLr"/>
      <w:textAlignment w:val="top"/>
      <w:outlineLvl w:val="0"/>
    </w:pPr>
    <w:rPr>
      <w:b/>
      <w:position w:val="-1"/>
    </w:rPr>
  </w:style>
  <w:style w:type="table" w:customStyle="1" w:styleId="a4">
    <w:name w:val="a4"/>
    <w:basedOn w:val="TableNormal"/>
    <w:rsid w:val="00DC38B8"/>
    <w:rPr>
      <w:rFonts w:ascii="Times New Roman" w:eastAsia="Times New Roman" w:hAnsi="Times New Roman" w:cs="Times New Roman"/>
      <w:sz w:val="24"/>
      <w:szCs w:val="24"/>
      <w:lang w:val="id" w:eastAsia="id-I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5">
    <w:name w:val="a5"/>
    <w:basedOn w:val="TableNormal"/>
    <w:rsid w:val="00DC38B8"/>
    <w:rPr>
      <w:rFonts w:ascii="Times New Roman" w:eastAsia="Times New Roman" w:hAnsi="Times New Roman" w:cs="Times New Roman"/>
      <w:color w:val="000000"/>
      <w:sz w:val="24"/>
      <w:szCs w:val="24"/>
      <w:lang w:val="id" w:eastAsia="id-I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6">
    <w:name w:val="a6"/>
    <w:basedOn w:val="TableNormal"/>
    <w:rsid w:val="00AB706F"/>
    <w:rPr>
      <w:rFonts w:ascii="Times New Roman" w:eastAsia="Times New Roman" w:hAnsi="Times New Roman" w:cs="Times New Roman"/>
      <w:color w:val="000000"/>
      <w:sz w:val="24"/>
      <w:szCs w:val="24"/>
      <w:lang w:val="id" w:eastAsia="id-I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Daftar6Berwarna1">
    <w:name w:val="Tabel Daftar 6 Berwarna1"/>
    <w:basedOn w:val="TableNormal"/>
    <w:uiPriority w:val="51"/>
    <w:rsid w:val="00995949"/>
    <w:rPr>
      <w:rFonts w:ascii="Times New Roman" w:eastAsia="Times New Roman" w:hAnsi="Times New Roman" w:cs="Times New Roman"/>
      <w:color w:val="000000" w:themeColor="text1"/>
      <w:sz w:val="24"/>
      <w:szCs w:val="24"/>
      <w:lang w:val="id" w:eastAsia="id-ID"/>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Mincho" w:eastAsia="MS Mincho" w:hAnsi="MS Mincho" w:cs="Stenci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38F"/>
    <w:pPr>
      <w:ind w:firstLine="284"/>
      <w:jc w:val="both"/>
    </w:pPr>
    <w:rPr>
      <w:rFonts w:ascii="Times New Roman" w:hAnsi="Times New Roman"/>
      <w:szCs w:val="22"/>
    </w:rPr>
  </w:style>
  <w:style w:type="paragraph" w:styleId="Heading1">
    <w:name w:val="heading 1"/>
    <w:basedOn w:val="Normal"/>
    <w:next w:val="Normal"/>
    <w:link w:val="Heading1Char"/>
    <w:uiPriority w:val="9"/>
    <w:qFormat/>
    <w:rsid w:val="005F6909"/>
    <w:pPr>
      <w:keepNext/>
      <w:keepLines/>
      <w:numPr>
        <w:numId w:val="1"/>
      </w:numPr>
      <w:spacing w:before="240" w:line="276" w:lineRule="auto"/>
      <w:outlineLvl w:val="0"/>
    </w:pPr>
    <w:rPr>
      <w:rFonts w:eastAsia="Stencil"/>
      <w:b/>
      <w:bCs/>
      <w:szCs w:val="28"/>
    </w:rPr>
  </w:style>
  <w:style w:type="paragraph" w:styleId="Heading2">
    <w:name w:val="heading 2"/>
    <w:basedOn w:val="Normal"/>
    <w:next w:val="Normal"/>
    <w:link w:val="Heading2Char"/>
    <w:uiPriority w:val="9"/>
    <w:qFormat/>
    <w:rsid w:val="005F03E3"/>
    <w:pPr>
      <w:keepNext/>
      <w:keepLines/>
      <w:numPr>
        <w:ilvl w:val="1"/>
        <w:numId w:val="1"/>
      </w:numPr>
      <w:spacing w:before="120" w:line="276" w:lineRule="auto"/>
      <w:ind w:left="1852"/>
      <w:outlineLvl w:val="1"/>
    </w:pPr>
    <w:rPr>
      <w:rFonts w:eastAsia="Stencil"/>
      <w:bCs/>
      <w:szCs w:val="26"/>
      <w:lang w:eastAsia="x-none"/>
    </w:rPr>
  </w:style>
  <w:style w:type="paragraph" w:styleId="Heading3">
    <w:name w:val="heading 3"/>
    <w:basedOn w:val="Normal"/>
    <w:next w:val="Normal"/>
    <w:link w:val="Heading3Char"/>
    <w:uiPriority w:val="9"/>
    <w:qFormat/>
    <w:rsid w:val="006F7C70"/>
    <w:pPr>
      <w:keepNext/>
      <w:numPr>
        <w:ilvl w:val="2"/>
        <w:numId w:val="1"/>
      </w:numPr>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qFormat/>
    <w:rsid w:val="006F7C70"/>
    <w:pPr>
      <w:keepNext/>
      <w:numPr>
        <w:ilvl w:val="3"/>
        <w:numId w:val="1"/>
      </w:numPr>
      <w:spacing w:before="240" w:after="60"/>
      <w:outlineLvl w:val="3"/>
    </w:pPr>
    <w:rPr>
      <w:rFonts w:ascii="Calibri" w:eastAsia="Times New Roman" w:hAnsi="Calibri" w:cs="Arial"/>
      <w:b/>
      <w:bCs/>
      <w:sz w:val="28"/>
      <w:szCs w:val="28"/>
    </w:rPr>
  </w:style>
  <w:style w:type="paragraph" w:styleId="Heading5">
    <w:name w:val="heading 5"/>
    <w:basedOn w:val="Normal"/>
    <w:next w:val="Normal"/>
    <w:link w:val="Heading5Char"/>
    <w:uiPriority w:val="9"/>
    <w:qFormat/>
    <w:rsid w:val="006F7C70"/>
    <w:pPr>
      <w:numPr>
        <w:ilvl w:val="4"/>
        <w:numId w:val="1"/>
      </w:numPr>
      <w:spacing w:before="240" w:after="60"/>
      <w:outlineLvl w:val="4"/>
    </w:pPr>
    <w:rPr>
      <w:rFonts w:ascii="Calibri" w:eastAsia="Times New Roman" w:hAnsi="Calibri" w:cs="Arial"/>
      <w:b/>
      <w:bCs/>
      <w:i/>
      <w:iCs/>
      <w:sz w:val="26"/>
      <w:szCs w:val="26"/>
    </w:rPr>
  </w:style>
  <w:style w:type="paragraph" w:styleId="Heading6">
    <w:name w:val="heading 6"/>
    <w:basedOn w:val="Normal"/>
    <w:next w:val="Normal"/>
    <w:link w:val="Heading6Char"/>
    <w:uiPriority w:val="9"/>
    <w:qFormat/>
    <w:rsid w:val="006F7C70"/>
    <w:pPr>
      <w:numPr>
        <w:ilvl w:val="5"/>
        <w:numId w:val="1"/>
      </w:numPr>
      <w:spacing w:before="240" w:after="60"/>
      <w:outlineLvl w:val="5"/>
    </w:pPr>
    <w:rPr>
      <w:rFonts w:ascii="Calibri" w:eastAsia="Times New Roman" w:hAnsi="Calibri" w:cs="Arial"/>
      <w:b/>
      <w:bCs/>
      <w:sz w:val="22"/>
    </w:rPr>
  </w:style>
  <w:style w:type="paragraph" w:styleId="Heading7">
    <w:name w:val="heading 7"/>
    <w:basedOn w:val="Normal"/>
    <w:next w:val="Normal"/>
    <w:link w:val="Heading7Char"/>
    <w:uiPriority w:val="9"/>
    <w:qFormat/>
    <w:rsid w:val="006F7C70"/>
    <w:pPr>
      <w:numPr>
        <w:ilvl w:val="6"/>
        <w:numId w:val="1"/>
      </w:numPr>
      <w:spacing w:before="240" w:after="60"/>
      <w:outlineLvl w:val="6"/>
    </w:pPr>
    <w:rPr>
      <w:rFonts w:ascii="Calibri" w:eastAsia="Times New Roman" w:hAnsi="Calibri" w:cs="Arial"/>
      <w:sz w:val="24"/>
      <w:szCs w:val="24"/>
    </w:rPr>
  </w:style>
  <w:style w:type="paragraph" w:styleId="Heading8">
    <w:name w:val="heading 8"/>
    <w:basedOn w:val="Normal"/>
    <w:next w:val="Normal"/>
    <w:link w:val="Heading8Char"/>
    <w:uiPriority w:val="9"/>
    <w:qFormat/>
    <w:rsid w:val="006F7C70"/>
    <w:pPr>
      <w:numPr>
        <w:ilvl w:val="7"/>
        <w:numId w:val="1"/>
      </w:numPr>
      <w:spacing w:before="240" w:after="60"/>
      <w:outlineLvl w:val="7"/>
    </w:pPr>
    <w:rPr>
      <w:rFonts w:ascii="Calibri" w:eastAsia="Times New Roman" w:hAnsi="Calibri" w:cs="Arial"/>
      <w:i/>
      <w:iCs/>
      <w:sz w:val="24"/>
      <w:szCs w:val="24"/>
    </w:rPr>
  </w:style>
  <w:style w:type="paragraph" w:styleId="Heading9">
    <w:name w:val="heading 9"/>
    <w:basedOn w:val="Normal"/>
    <w:next w:val="Normal"/>
    <w:link w:val="Heading9Char"/>
    <w:uiPriority w:val="9"/>
    <w:qFormat/>
    <w:rsid w:val="006F7C70"/>
    <w:pPr>
      <w:numPr>
        <w:ilvl w:val="8"/>
        <w:numId w:val="1"/>
      </w:numPr>
      <w:spacing w:before="240" w:after="60"/>
      <w:outlineLvl w:val="8"/>
    </w:pPr>
    <w:rPr>
      <w:rFonts w:ascii="Calibri Light" w:eastAsia="Times New Roman" w:hAnsi="Calibri Light"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2693B"/>
    <w:rPr>
      <w:color w:val="0000FF"/>
      <w:u w:val="single"/>
    </w:rPr>
  </w:style>
  <w:style w:type="character" w:customStyle="1" w:styleId="SubtleEmphasis1">
    <w:name w:val="Subtle Emphasis1"/>
    <w:aliases w:val="Penulis"/>
    <w:uiPriority w:val="19"/>
    <w:qFormat/>
    <w:rsid w:val="00C2693B"/>
    <w:rPr>
      <w:b w:val="0"/>
      <w:i w:val="0"/>
      <w:iCs/>
      <w:caps w:val="0"/>
      <w:smallCaps w:val="0"/>
      <w:strike w:val="0"/>
      <w:dstrike w:val="0"/>
      <w:vanish w:val="0"/>
      <w:color w:val="404040"/>
      <w:sz w:val="18"/>
      <w:vertAlign w:val="baseline"/>
    </w:rPr>
  </w:style>
  <w:style w:type="character" w:customStyle="1" w:styleId="NoSpacingChar">
    <w:name w:val="No Spacing Char"/>
    <w:aliases w:val="Paraphrased Char"/>
    <w:link w:val="NoSpacing"/>
    <w:uiPriority w:val="1"/>
    <w:rsid w:val="00E74E4A"/>
    <w:rPr>
      <w:rFonts w:ascii="Times New Roman" w:hAnsi="Times New Roman"/>
      <w:b/>
      <w:color w:val="44546A"/>
    </w:rPr>
  </w:style>
  <w:style w:type="character" w:customStyle="1" w:styleId="HeaderChar">
    <w:name w:val="Header Char"/>
    <w:link w:val="Header"/>
    <w:uiPriority w:val="99"/>
    <w:rsid w:val="00C2693B"/>
    <w:rPr>
      <w:rFonts w:ascii="Stencil" w:hAnsi="Stencil"/>
      <w:sz w:val="20"/>
      <w:lang w:val="en-US"/>
    </w:rPr>
  </w:style>
  <w:style w:type="character" w:customStyle="1" w:styleId="Heading1Char">
    <w:name w:val="Heading 1 Char"/>
    <w:link w:val="Heading1"/>
    <w:uiPriority w:val="9"/>
    <w:rsid w:val="005F6909"/>
    <w:rPr>
      <w:rFonts w:ascii="Times New Roman" w:eastAsia="Stencil" w:hAnsi="Times New Roman"/>
      <w:b/>
      <w:bCs/>
      <w:szCs w:val="28"/>
    </w:rPr>
  </w:style>
  <w:style w:type="character" w:customStyle="1" w:styleId="SubtitleChar">
    <w:name w:val="Subtitle Char"/>
    <w:link w:val="Subtitle"/>
    <w:uiPriority w:val="11"/>
    <w:rsid w:val="00C2693B"/>
    <w:rPr>
      <w:rFonts w:ascii="Stencil" w:eastAsia="Stencil" w:hAnsi="Stencil"/>
      <w:b/>
      <w:sz w:val="30"/>
      <w:szCs w:val="24"/>
      <w:lang w:val="en-US" w:eastAsia="en-US"/>
    </w:rPr>
  </w:style>
  <w:style w:type="character" w:customStyle="1" w:styleId="BodyTextChar">
    <w:name w:val="Body Text Char"/>
    <w:link w:val="BodyText"/>
    <w:uiPriority w:val="99"/>
    <w:semiHidden/>
    <w:rsid w:val="00C2693B"/>
    <w:rPr>
      <w:rFonts w:ascii="Stencil" w:hAnsi="Stencil"/>
      <w:sz w:val="20"/>
      <w:lang w:val="en-US"/>
    </w:rPr>
  </w:style>
  <w:style w:type="character" w:customStyle="1" w:styleId="BalloonTextChar">
    <w:name w:val="Balloon Text Char"/>
    <w:link w:val="BalloonText"/>
    <w:uiPriority w:val="99"/>
    <w:semiHidden/>
    <w:rsid w:val="00C2693B"/>
    <w:rPr>
      <w:rFonts w:ascii="Calibri Light" w:hAnsi="Calibri Light" w:cs="Calibri Light"/>
      <w:sz w:val="16"/>
      <w:szCs w:val="16"/>
      <w:lang w:val="en-US"/>
    </w:rPr>
  </w:style>
  <w:style w:type="character" w:customStyle="1" w:styleId="Heading2Char">
    <w:name w:val="Heading 2 Char"/>
    <w:link w:val="Heading2"/>
    <w:uiPriority w:val="9"/>
    <w:rsid w:val="005F03E3"/>
    <w:rPr>
      <w:rFonts w:ascii="Times New Roman" w:eastAsia="Stencil" w:hAnsi="Times New Roman"/>
      <w:bCs/>
      <w:szCs w:val="26"/>
      <w:lang w:eastAsia="x-none"/>
    </w:rPr>
  </w:style>
  <w:style w:type="character" w:customStyle="1" w:styleId="RESTIParagraphChar">
    <w:name w:val="RESTIParagraph Char"/>
    <w:link w:val="RESTIParagraph"/>
    <w:rsid w:val="00C2693B"/>
    <w:rPr>
      <w:rFonts w:ascii="Stencil" w:eastAsia="Wingdings" w:hAnsi="Stencil"/>
      <w:sz w:val="24"/>
      <w:szCs w:val="24"/>
      <w:lang w:val="en-AU" w:eastAsia="zh-CN"/>
    </w:rPr>
  </w:style>
  <w:style w:type="character" w:customStyle="1" w:styleId="FooterChar">
    <w:name w:val="Footer Char"/>
    <w:link w:val="Footer"/>
    <w:rsid w:val="00C2693B"/>
    <w:rPr>
      <w:rFonts w:ascii="Stencil" w:hAnsi="Stencil"/>
      <w:sz w:val="20"/>
      <w:lang w:val="en-US"/>
    </w:rPr>
  </w:style>
  <w:style w:type="character" w:customStyle="1" w:styleId="TitleChar">
    <w:name w:val="Title Char"/>
    <w:link w:val="Title"/>
    <w:uiPriority w:val="10"/>
    <w:rsid w:val="00C2693B"/>
    <w:rPr>
      <w:rFonts w:ascii="Stencil" w:eastAsia="Stencil" w:hAnsi="Stencil"/>
      <w:b/>
      <w:spacing w:val="5"/>
      <w:kern w:val="28"/>
      <w:sz w:val="30"/>
      <w:szCs w:val="52"/>
      <w:lang w:val="en-US" w:eastAsia="en-US"/>
    </w:rPr>
  </w:style>
  <w:style w:type="character" w:customStyle="1" w:styleId="RujukanChar">
    <w:name w:val="Rujukan Char"/>
    <w:link w:val="Rujukan"/>
    <w:rsid w:val="00C2693B"/>
    <w:rPr>
      <w:rFonts w:ascii="Stencil" w:hAnsi="Stencil"/>
      <w:sz w:val="16"/>
      <w:lang w:val="en-US"/>
    </w:rPr>
  </w:style>
  <w:style w:type="paragraph" w:styleId="Footer">
    <w:name w:val="footer"/>
    <w:basedOn w:val="Normal"/>
    <w:link w:val="FooterChar"/>
    <w:unhideWhenUsed/>
    <w:rsid w:val="00C2693B"/>
    <w:pPr>
      <w:tabs>
        <w:tab w:val="center" w:pos="4513"/>
        <w:tab w:val="right" w:pos="9026"/>
      </w:tabs>
    </w:pPr>
    <w:rPr>
      <w:szCs w:val="20"/>
      <w:lang w:eastAsia="x-none"/>
    </w:rPr>
  </w:style>
  <w:style w:type="paragraph" w:styleId="Subtitle">
    <w:name w:val="Subtitle"/>
    <w:basedOn w:val="Normal"/>
    <w:next w:val="Normal"/>
    <w:link w:val="SubtitleChar"/>
    <w:uiPriority w:val="11"/>
    <w:qFormat/>
    <w:rsid w:val="00C2693B"/>
    <w:pPr>
      <w:spacing w:after="200"/>
      <w:jc w:val="center"/>
      <w:outlineLvl w:val="1"/>
    </w:pPr>
    <w:rPr>
      <w:rFonts w:eastAsia="Stencil"/>
      <w:b/>
      <w:sz w:val="30"/>
      <w:szCs w:val="24"/>
    </w:rPr>
  </w:style>
  <w:style w:type="paragraph" w:styleId="Header">
    <w:name w:val="header"/>
    <w:basedOn w:val="Normal"/>
    <w:link w:val="HeaderChar"/>
    <w:uiPriority w:val="99"/>
    <w:unhideWhenUsed/>
    <w:rsid w:val="00C2693B"/>
    <w:pPr>
      <w:tabs>
        <w:tab w:val="center" w:pos="4513"/>
        <w:tab w:val="right" w:pos="9026"/>
      </w:tabs>
    </w:pPr>
    <w:rPr>
      <w:szCs w:val="20"/>
      <w:lang w:eastAsia="x-none"/>
    </w:rPr>
  </w:style>
  <w:style w:type="paragraph" w:customStyle="1" w:styleId="TableCategories">
    <w:name w:val="Table Categories"/>
    <w:basedOn w:val="TableCaption"/>
    <w:rsid w:val="00C2693B"/>
  </w:style>
  <w:style w:type="paragraph" w:styleId="BalloonText">
    <w:name w:val="Balloon Text"/>
    <w:basedOn w:val="Normal"/>
    <w:link w:val="BalloonTextChar"/>
    <w:uiPriority w:val="99"/>
    <w:unhideWhenUsed/>
    <w:rsid w:val="00C2693B"/>
    <w:rPr>
      <w:rFonts w:ascii="Calibri Light" w:hAnsi="Calibri Light"/>
      <w:sz w:val="16"/>
      <w:szCs w:val="16"/>
      <w:lang w:eastAsia="x-none"/>
    </w:rPr>
  </w:style>
  <w:style w:type="paragraph" w:styleId="Caption">
    <w:name w:val="caption"/>
    <w:basedOn w:val="Normal"/>
    <w:next w:val="Normal"/>
    <w:uiPriority w:val="35"/>
    <w:qFormat/>
    <w:rsid w:val="00C2693B"/>
    <w:pPr>
      <w:jc w:val="center"/>
    </w:pPr>
    <w:rPr>
      <w:bCs/>
      <w:sz w:val="16"/>
      <w:szCs w:val="18"/>
    </w:rPr>
  </w:style>
  <w:style w:type="paragraph" w:styleId="BodyText">
    <w:name w:val="Body Text"/>
    <w:basedOn w:val="Normal"/>
    <w:link w:val="BodyTextChar"/>
    <w:uiPriority w:val="99"/>
    <w:unhideWhenUsed/>
    <w:rsid w:val="00C2693B"/>
    <w:pPr>
      <w:spacing w:after="120"/>
    </w:pPr>
    <w:rPr>
      <w:szCs w:val="20"/>
      <w:lang w:eastAsia="x-none"/>
    </w:rPr>
  </w:style>
  <w:style w:type="paragraph" w:customStyle="1" w:styleId="TableCaption">
    <w:name w:val="Table Caption"/>
    <w:basedOn w:val="Normal"/>
    <w:rsid w:val="00C2693B"/>
    <w:pPr>
      <w:suppressAutoHyphens/>
    </w:pPr>
    <w:rPr>
      <w:rFonts w:ascii="Symbol" w:eastAsia="Stencil" w:hAnsi="Symbol"/>
      <w:sz w:val="16"/>
      <w:szCs w:val="24"/>
      <w:lang w:val="en-GB" w:eastAsia="ar-SA"/>
    </w:rPr>
  </w:style>
  <w:style w:type="paragraph" w:customStyle="1" w:styleId="Kode">
    <w:name w:val="Kode"/>
    <w:basedOn w:val="TeksNormal"/>
    <w:qFormat/>
    <w:rsid w:val="00C2693B"/>
    <w:pPr>
      <w:ind w:firstLine="0"/>
    </w:pPr>
    <w:rPr>
      <w:rFonts w:ascii="Cambria Math" w:hAnsi="Cambria Math"/>
      <w:sz w:val="18"/>
    </w:rPr>
  </w:style>
  <w:style w:type="paragraph" w:customStyle="1" w:styleId="RESTIBodyText">
    <w:name w:val="RESTI_BodyText"/>
    <w:basedOn w:val="BodyText"/>
    <w:rsid w:val="00C2693B"/>
    <w:pPr>
      <w:jc w:val="left"/>
    </w:pPr>
    <w:rPr>
      <w:rFonts w:eastAsia="BlackChancery"/>
      <w:szCs w:val="24"/>
      <w:lang w:eastAsia="ja-JP"/>
    </w:rPr>
  </w:style>
  <w:style w:type="paragraph" w:styleId="Title">
    <w:name w:val="Title"/>
    <w:basedOn w:val="Normal"/>
    <w:next w:val="Normal"/>
    <w:link w:val="TitleChar"/>
    <w:uiPriority w:val="10"/>
    <w:qFormat/>
    <w:rsid w:val="00C2693B"/>
    <w:pPr>
      <w:widowControl w:val="0"/>
      <w:spacing w:before="200" w:after="200"/>
      <w:contextualSpacing/>
      <w:jc w:val="center"/>
    </w:pPr>
    <w:rPr>
      <w:rFonts w:eastAsia="Stencil"/>
      <w:b/>
      <w:spacing w:val="5"/>
      <w:kern w:val="28"/>
      <w:sz w:val="30"/>
      <w:szCs w:val="52"/>
    </w:rPr>
  </w:style>
  <w:style w:type="paragraph" w:styleId="ListParagraph">
    <w:name w:val="List Paragraph"/>
    <w:basedOn w:val="Normal"/>
    <w:link w:val="ListParagraphChar"/>
    <w:qFormat/>
    <w:rsid w:val="00C2693B"/>
    <w:pPr>
      <w:ind w:left="720"/>
      <w:contextualSpacing/>
    </w:pPr>
  </w:style>
  <w:style w:type="paragraph" w:customStyle="1" w:styleId="Rujukan">
    <w:name w:val="Rujukan"/>
    <w:basedOn w:val="Normal"/>
    <w:link w:val="RujukanChar"/>
    <w:qFormat/>
    <w:rsid w:val="00C2693B"/>
    <w:pPr>
      <w:autoSpaceDE w:val="0"/>
      <w:autoSpaceDN w:val="0"/>
      <w:adjustRightInd w:val="0"/>
      <w:ind w:left="272" w:hanging="272"/>
    </w:pPr>
    <w:rPr>
      <w:sz w:val="16"/>
      <w:szCs w:val="20"/>
      <w:lang w:eastAsia="x-none"/>
    </w:rPr>
  </w:style>
  <w:style w:type="paragraph" w:customStyle="1" w:styleId="RESTIParagraph">
    <w:name w:val="RESTIParagraph"/>
    <w:basedOn w:val="Normal"/>
    <w:link w:val="RESTIParagraphChar"/>
    <w:rsid w:val="00C2693B"/>
    <w:pPr>
      <w:adjustRightInd w:val="0"/>
      <w:snapToGrid w:val="0"/>
      <w:ind w:firstLine="216"/>
    </w:pPr>
    <w:rPr>
      <w:rFonts w:eastAsia="Wingdings"/>
      <w:sz w:val="24"/>
      <w:szCs w:val="24"/>
      <w:lang w:val="en-AU" w:eastAsia="zh-CN"/>
    </w:rPr>
  </w:style>
  <w:style w:type="paragraph" w:customStyle="1" w:styleId="TeksNormal">
    <w:name w:val="Teks Normal"/>
    <w:basedOn w:val="Normal"/>
    <w:qFormat/>
    <w:rsid w:val="00C2693B"/>
    <w:pPr>
      <w:ind w:firstLine="245"/>
    </w:pPr>
    <w:rPr>
      <w:rFonts w:eastAsia="Stencil"/>
      <w:szCs w:val="20"/>
      <w:lang w:val="fi-FI"/>
    </w:rPr>
  </w:style>
  <w:style w:type="paragraph" w:styleId="NoSpacing">
    <w:name w:val="No Spacing"/>
    <w:aliases w:val="Paraphrased"/>
    <w:link w:val="NoSpacingChar"/>
    <w:uiPriority w:val="1"/>
    <w:qFormat/>
    <w:rsid w:val="00E74E4A"/>
    <w:rPr>
      <w:rFonts w:ascii="Times New Roman" w:hAnsi="Times New Roman"/>
      <w:b/>
      <w:color w:val="44546A"/>
    </w:rPr>
  </w:style>
  <w:style w:type="paragraph" w:customStyle="1" w:styleId="RESTITitle">
    <w:name w:val="RESTI_Title"/>
    <w:basedOn w:val="Normal"/>
    <w:next w:val="Normal"/>
    <w:rsid w:val="00C2693B"/>
    <w:pPr>
      <w:adjustRightInd w:val="0"/>
      <w:snapToGrid w:val="0"/>
      <w:spacing w:before="2560"/>
      <w:jc w:val="center"/>
    </w:pPr>
    <w:rPr>
      <w:rFonts w:eastAsia="Wingdings"/>
      <w:sz w:val="36"/>
      <w:szCs w:val="24"/>
      <w:lang w:val="en-AU" w:eastAsia="zh-CN"/>
    </w:rPr>
  </w:style>
  <w:style w:type="paragraph" w:customStyle="1" w:styleId="RESTITitle0">
    <w:name w:val="RESTI Title"/>
    <w:basedOn w:val="Normal"/>
    <w:next w:val="Normal"/>
    <w:rsid w:val="00C2693B"/>
    <w:pPr>
      <w:adjustRightInd w:val="0"/>
      <w:snapToGrid w:val="0"/>
      <w:spacing w:before="2560"/>
      <w:jc w:val="center"/>
    </w:pPr>
    <w:rPr>
      <w:rFonts w:eastAsia="Wingdings"/>
      <w:sz w:val="36"/>
      <w:szCs w:val="24"/>
      <w:lang w:val="en-AU" w:eastAsia="zh-CN"/>
    </w:rPr>
  </w:style>
  <w:style w:type="paragraph" w:customStyle="1" w:styleId="ISSN">
    <w:name w:val="ISSN"/>
    <w:basedOn w:val="Normal"/>
    <w:rsid w:val="00C2693B"/>
    <w:pPr>
      <w:jc w:val="right"/>
    </w:pPr>
    <w:rPr>
      <w:rFonts w:eastAsia="Stencil"/>
      <w:b/>
      <w:color w:val="000000"/>
      <w:sz w:val="24"/>
      <w:szCs w:val="16"/>
    </w:rPr>
  </w:style>
  <w:style w:type="paragraph" w:customStyle="1" w:styleId="Publisher">
    <w:name w:val="Publisher"/>
    <w:basedOn w:val="Normal"/>
    <w:rsid w:val="00C2693B"/>
    <w:pPr>
      <w:spacing w:before="120"/>
      <w:jc w:val="center"/>
    </w:pPr>
    <w:rPr>
      <w:rFonts w:ascii="Tahoma" w:hAnsi="Tahoma"/>
      <w:color w:val="0070C0"/>
      <w:spacing w:val="20"/>
      <w:position w:val="6"/>
      <w:sz w:val="44"/>
    </w:rPr>
  </w:style>
  <w:style w:type="table" w:styleId="TableGrid">
    <w:name w:val="Table Grid"/>
    <w:basedOn w:val="TableNormal"/>
    <w:uiPriority w:val="39"/>
    <w:rsid w:val="00C269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D72779"/>
    <w:rPr>
      <w:b/>
      <w:bCs/>
    </w:rPr>
  </w:style>
  <w:style w:type="character" w:styleId="PlaceholderText">
    <w:name w:val="Placeholder Text"/>
    <w:uiPriority w:val="99"/>
    <w:unhideWhenUsed/>
    <w:rsid w:val="00710597"/>
    <w:rPr>
      <w:color w:val="808080"/>
    </w:rPr>
  </w:style>
  <w:style w:type="paragraph" w:customStyle="1" w:styleId="P1">
    <w:name w:val="P1"/>
    <w:basedOn w:val="NoSpacing"/>
    <w:qFormat/>
    <w:rsid w:val="005F03E3"/>
    <w:pPr>
      <w:ind w:firstLine="284"/>
      <w:jc w:val="both"/>
    </w:pPr>
    <w:rPr>
      <w:color w:val="auto"/>
      <w:lang w:val="en"/>
    </w:rPr>
  </w:style>
  <w:style w:type="paragraph" w:customStyle="1" w:styleId="Els-table-text">
    <w:name w:val="Els-table-text"/>
    <w:rsid w:val="00360C53"/>
    <w:pPr>
      <w:spacing w:after="80" w:line="200" w:lineRule="exact"/>
    </w:pPr>
    <w:rPr>
      <w:rFonts w:ascii="Stencil" w:eastAsia="Wingdings" w:hAnsi="Stencil"/>
      <w:sz w:val="16"/>
    </w:rPr>
  </w:style>
  <w:style w:type="paragraph" w:styleId="BodyTextIndent">
    <w:name w:val="Body Text Indent"/>
    <w:basedOn w:val="Normal"/>
    <w:link w:val="BodyTextIndentChar"/>
    <w:uiPriority w:val="99"/>
    <w:semiHidden/>
    <w:unhideWhenUsed/>
    <w:rsid w:val="00E73674"/>
    <w:pPr>
      <w:spacing w:after="120"/>
      <w:ind w:left="283"/>
    </w:pPr>
  </w:style>
  <w:style w:type="character" w:customStyle="1" w:styleId="BodyTextIndentChar">
    <w:name w:val="Body Text Indent Char"/>
    <w:link w:val="BodyTextIndent"/>
    <w:uiPriority w:val="99"/>
    <w:semiHidden/>
    <w:rsid w:val="00E73674"/>
    <w:rPr>
      <w:rFonts w:ascii="Stencil" w:hAnsi="Stencil"/>
      <w:szCs w:val="22"/>
    </w:rPr>
  </w:style>
  <w:style w:type="paragraph" w:customStyle="1" w:styleId="References">
    <w:name w:val="References"/>
    <w:basedOn w:val="Normal"/>
    <w:rsid w:val="001367DE"/>
    <w:pPr>
      <w:spacing w:line="220" w:lineRule="exact"/>
      <w:ind w:left="240" w:hanging="240"/>
      <w:jc w:val="left"/>
    </w:pPr>
    <w:rPr>
      <w:rFonts w:eastAsia="Stencil"/>
      <w:sz w:val="18"/>
      <w:szCs w:val="20"/>
      <w:lang w:val="en-GB"/>
    </w:rPr>
  </w:style>
  <w:style w:type="character" w:styleId="CommentReference">
    <w:name w:val="annotation reference"/>
    <w:uiPriority w:val="99"/>
    <w:semiHidden/>
    <w:unhideWhenUsed/>
    <w:rsid w:val="00C2258D"/>
    <w:rPr>
      <w:sz w:val="16"/>
      <w:szCs w:val="16"/>
    </w:rPr>
  </w:style>
  <w:style w:type="paragraph" w:styleId="CommentText">
    <w:name w:val="annotation text"/>
    <w:basedOn w:val="Normal"/>
    <w:link w:val="CommentTextChar"/>
    <w:uiPriority w:val="99"/>
    <w:semiHidden/>
    <w:unhideWhenUsed/>
    <w:rsid w:val="00C2258D"/>
    <w:rPr>
      <w:szCs w:val="20"/>
    </w:rPr>
  </w:style>
  <w:style w:type="character" w:customStyle="1" w:styleId="CommentTextChar">
    <w:name w:val="Comment Text Char"/>
    <w:link w:val="CommentText"/>
    <w:uiPriority w:val="99"/>
    <w:semiHidden/>
    <w:rsid w:val="00C2258D"/>
    <w:rPr>
      <w:rFonts w:ascii="Stencil" w:hAnsi="Stencil"/>
    </w:rPr>
  </w:style>
  <w:style w:type="paragraph" w:styleId="CommentSubject">
    <w:name w:val="annotation subject"/>
    <w:basedOn w:val="CommentText"/>
    <w:next w:val="CommentText"/>
    <w:link w:val="CommentSubjectChar"/>
    <w:uiPriority w:val="99"/>
    <w:semiHidden/>
    <w:unhideWhenUsed/>
    <w:rsid w:val="00C2258D"/>
    <w:rPr>
      <w:b/>
      <w:bCs/>
    </w:rPr>
  </w:style>
  <w:style w:type="character" w:customStyle="1" w:styleId="CommentSubjectChar">
    <w:name w:val="Comment Subject Char"/>
    <w:link w:val="CommentSubject"/>
    <w:uiPriority w:val="99"/>
    <w:semiHidden/>
    <w:rsid w:val="00C2258D"/>
    <w:rPr>
      <w:rFonts w:ascii="Stencil" w:hAnsi="Stencil"/>
      <w:b/>
      <w:bCs/>
    </w:rPr>
  </w:style>
  <w:style w:type="paragraph" w:customStyle="1" w:styleId="PME-Polimesin">
    <w:name w:val="PME - Polimesin"/>
    <w:basedOn w:val="Normal"/>
    <w:rsid w:val="00730168"/>
    <w:pPr>
      <w:spacing w:before="100" w:beforeAutospacing="1" w:line="400" w:lineRule="exact"/>
      <w:jc w:val="left"/>
    </w:pPr>
    <w:rPr>
      <w:rFonts w:ascii="Calibri" w:eastAsia="Times New Roman" w:hAnsi="Calibri" w:cs="Calibri"/>
      <w:b/>
      <w:bCs/>
      <w:color w:val="FFC000"/>
      <w:position w:val="-6"/>
      <w:sz w:val="70"/>
      <w:szCs w:val="70"/>
    </w:rPr>
  </w:style>
  <w:style w:type="paragraph" w:customStyle="1" w:styleId="PME-Publisher">
    <w:name w:val="PME - Publisher"/>
    <w:basedOn w:val="Normal"/>
    <w:rsid w:val="00730168"/>
    <w:pPr>
      <w:spacing w:line="220" w:lineRule="exact"/>
      <w:jc w:val="left"/>
    </w:pPr>
    <w:rPr>
      <w:rFonts w:ascii="Calibri" w:eastAsia="Times New Roman" w:hAnsi="Calibri" w:cs="Calibri"/>
      <w:color w:val="FFC000"/>
      <w:spacing w:val="26"/>
      <w:sz w:val="22"/>
    </w:rPr>
  </w:style>
  <w:style w:type="paragraph" w:customStyle="1" w:styleId="PME-Web">
    <w:name w:val="PME - Web"/>
    <w:basedOn w:val="Normal"/>
    <w:rsid w:val="00730168"/>
    <w:pPr>
      <w:spacing w:line="220" w:lineRule="exact"/>
      <w:jc w:val="left"/>
    </w:pPr>
    <w:rPr>
      <w:rFonts w:ascii="Calibri" w:eastAsia="Times New Roman" w:hAnsi="Calibri" w:cs="Calibri"/>
      <w:color w:val="FFC000"/>
      <w:spacing w:val="16"/>
      <w:sz w:val="22"/>
    </w:rPr>
  </w:style>
  <w:style w:type="paragraph" w:customStyle="1" w:styleId="PME-ISSN">
    <w:name w:val="PME - ISSN"/>
    <w:basedOn w:val="Normal"/>
    <w:rsid w:val="00730168"/>
    <w:pPr>
      <w:spacing w:line="200" w:lineRule="exact"/>
      <w:ind w:left="62"/>
      <w:jc w:val="left"/>
    </w:pPr>
    <w:rPr>
      <w:rFonts w:ascii="Calibri" w:eastAsia="Times New Roman" w:hAnsi="Calibri" w:cs="Calibri"/>
      <w:color w:val="1903BD"/>
      <w:sz w:val="22"/>
    </w:rPr>
  </w:style>
  <w:style w:type="paragraph" w:customStyle="1" w:styleId="PME-Department">
    <w:name w:val="PME - Department"/>
    <w:basedOn w:val="Normal"/>
    <w:rsid w:val="00730168"/>
    <w:pPr>
      <w:spacing w:line="220" w:lineRule="exact"/>
      <w:ind w:right="-108"/>
      <w:jc w:val="left"/>
    </w:pPr>
    <w:rPr>
      <w:rFonts w:ascii="Calibri" w:eastAsia="Times New Roman" w:hAnsi="Calibri" w:cs="Calibri"/>
      <w:color w:val="FFC000"/>
      <w:spacing w:val="4"/>
      <w:kern w:val="144"/>
      <w:sz w:val="22"/>
    </w:rPr>
  </w:style>
  <w:style w:type="paragraph" w:customStyle="1" w:styleId="PME-Paragraphkiri">
    <w:name w:val="PME - Paragraph kiri"/>
    <w:basedOn w:val="Normal"/>
    <w:autoRedefine/>
    <w:rsid w:val="004F1546"/>
    <w:pPr>
      <w:autoSpaceDE w:val="0"/>
      <w:autoSpaceDN w:val="0"/>
      <w:adjustRightInd w:val="0"/>
      <w:ind w:firstLine="0"/>
    </w:pPr>
    <w:rPr>
      <w:rFonts w:eastAsia="Times New Roman" w:cs="Times New Roman"/>
      <w:szCs w:val="20"/>
      <w:lang w:val="en-IN" w:eastAsia="en-IN"/>
    </w:rPr>
  </w:style>
  <w:style w:type="paragraph" w:customStyle="1" w:styleId="PME-NonHeading">
    <w:name w:val="PME - Non Heading"/>
    <w:basedOn w:val="Normal"/>
    <w:autoRedefine/>
    <w:rsid w:val="004F1546"/>
    <w:pPr>
      <w:ind w:firstLine="0"/>
      <w:jc w:val="left"/>
    </w:pPr>
    <w:rPr>
      <w:rFonts w:eastAsia="Times New Roman" w:cs="Times New Roman"/>
      <w:b/>
      <w:bCs/>
      <w:szCs w:val="20"/>
    </w:rPr>
  </w:style>
  <w:style w:type="paragraph" w:customStyle="1" w:styleId="PME-Justified">
    <w:name w:val="PME - Justified"/>
    <w:basedOn w:val="Normal"/>
    <w:autoRedefine/>
    <w:rsid w:val="007B0019"/>
    <w:pPr>
      <w:autoSpaceDE w:val="0"/>
      <w:autoSpaceDN w:val="0"/>
      <w:adjustRightInd w:val="0"/>
      <w:ind w:firstLine="0"/>
      <w:contextualSpacing/>
    </w:pPr>
    <w:rPr>
      <w:rFonts w:eastAsia="Calibri" w:cs="Times New Roman"/>
      <w:iCs/>
      <w:szCs w:val="20"/>
      <w:lang w:val="en" w:eastAsia="en-IN"/>
    </w:rPr>
  </w:style>
  <w:style w:type="paragraph" w:customStyle="1" w:styleId="StyleTitleLatinTimesNewRoman11ptLeft">
    <w:name w:val="Style Title + (Latin) Times New Roman 11 pt Left"/>
    <w:basedOn w:val="Title"/>
    <w:rsid w:val="00730168"/>
    <w:pPr>
      <w:spacing w:before="0" w:after="0" w:line="276" w:lineRule="auto"/>
      <w:contextualSpacing w:val="0"/>
      <w:jc w:val="left"/>
    </w:pPr>
    <w:rPr>
      <w:rFonts w:eastAsia="Times New Roman" w:cs="Times New Roman"/>
      <w:bCs/>
      <w:sz w:val="22"/>
      <w:szCs w:val="20"/>
    </w:rPr>
  </w:style>
  <w:style w:type="character" w:customStyle="1" w:styleId="MTEquationSection">
    <w:name w:val="MTEquationSection"/>
    <w:rsid w:val="00730168"/>
    <w:rPr>
      <w:rFonts w:ascii="Times New Roman" w:hAnsi="Times New Roman" w:cs="Times New Roman" w:hint="default"/>
      <w:b/>
      <w:bCs w:val="0"/>
      <w:vanish/>
      <w:webHidden w:val="0"/>
      <w:color w:val="FF0000"/>
      <w:sz w:val="24"/>
      <w:szCs w:val="24"/>
      <w:lang w:val="en"/>
      <w:specVanish w:val="0"/>
    </w:rPr>
  </w:style>
  <w:style w:type="character" w:customStyle="1" w:styleId="Heading3Char">
    <w:name w:val="Heading 3 Char"/>
    <w:link w:val="Heading3"/>
    <w:uiPriority w:val="9"/>
    <w:rsid w:val="006F7C70"/>
    <w:rPr>
      <w:rFonts w:ascii="Calibri Light" w:eastAsia="Times New Roman" w:hAnsi="Calibri Light" w:cs="Times New Roman"/>
      <w:b/>
      <w:bCs/>
      <w:sz w:val="26"/>
      <w:szCs w:val="26"/>
    </w:rPr>
  </w:style>
  <w:style w:type="character" w:customStyle="1" w:styleId="Heading4Char">
    <w:name w:val="Heading 4 Char"/>
    <w:link w:val="Heading4"/>
    <w:uiPriority w:val="9"/>
    <w:rsid w:val="006F7C70"/>
    <w:rPr>
      <w:rFonts w:ascii="Calibri" w:eastAsia="Times New Roman" w:hAnsi="Calibri" w:cs="Arial"/>
      <w:b/>
      <w:bCs/>
      <w:sz w:val="28"/>
      <w:szCs w:val="28"/>
    </w:rPr>
  </w:style>
  <w:style w:type="character" w:customStyle="1" w:styleId="Heading5Char">
    <w:name w:val="Heading 5 Char"/>
    <w:link w:val="Heading5"/>
    <w:uiPriority w:val="9"/>
    <w:rsid w:val="006F7C70"/>
    <w:rPr>
      <w:rFonts w:ascii="Calibri" w:eastAsia="Times New Roman" w:hAnsi="Calibri" w:cs="Arial"/>
      <w:b/>
      <w:bCs/>
      <w:i/>
      <w:iCs/>
      <w:sz w:val="26"/>
      <w:szCs w:val="26"/>
    </w:rPr>
  </w:style>
  <w:style w:type="character" w:customStyle="1" w:styleId="Heading6Char">
    <w:name w:val="Heading 6 Char"/>
    <w:link w:val="Heading6"/>
    <w:uiPriority w:val="9"/>
    <w:rsid w:val="006F7C70"/>
    <w:rPr>
      <w:rFonts w:ascii="Calibri" w:eastAsia="Times New Roman" w:hAnsi="Calibri" w:cs="Arial"/>
      <w:b/>
      <w:bCs/>
      <w:sz w:val="22"/>
      <w:szCs w:val="22"/>
    </w:rPr>
  </w:style>
  <w:style w:type="character" w:customStyle="1" w:styleId="Heading7Char">
    <w:name w:val="Heading 7 Char"/>
    <w:link w:val="Heading7"/>
    <w:uiPriority w:val="9"/>
    <w:rsid w:val="006F7C70"/>
    <w:rPr>
      <w:rFonts w:ascii="Calibri" w:eastAsia="Times New Roman" w:hAnsi="Calibri" w:cs="Arial"/>
      <w:sz w:val="24"/>
      <w:szCs w:val="24"/>
    </w:rPr>
  </w:style>
  <w:style w:type="character" w:customStyle="1" w:styleId="Heading8Char">
    <w:name w:val="Heading 8 Char"/>
    <w:link w:val="Heading8"/>
    <w:uiPriority w:val="9"/>
    <w:rsid w:val="006F7C70"/>
    <w:rPr>
      <w:rFonts w:ascii="Calibri" w:eastAsia="Times New Roman" w:hAnsi="Calibri" w:cs="Arial"/>
      <w:i/>
      <w:iCs/>
      <w:sz w:val="24"/>
      <w:szCs w:val="24"/>
    </w:rPr>
  </w:style>
  <w:style w:type="character" w:customStyle="1" w:styleId="Heading9Char">
    <w:name w:val="Heading 9 Char"/>
    <w:link w:val="Heading9"/>
    <w:uiPriority w:val="9"/>
    <w:rsid w:val="006F7C70"/>
    <w:rPr>
      <w:rFonts w:ascii="Calibri Light" w:eastAsia="Times New Roman" w:hAnsi="Calibri Light" w:cs="Times New Roman"/>
      <w:sz w:val="22"/>
      <w:szCs w:val="22"/>
    </w:rPr>
  </w:style>
  <w:style w:type="character" w:styleId="PageNumber">
    <w:name w:val="page number"/>
    <w:semiHidden/>
    <w:unhideWhenUsed/>
    <w:rsid w:val="00460675"/>
    <w:rPr>
      <w:rFonts w:ascii="Times New Roman" w:hAnsi="Times New Roman" w:cs="Times New Roman" w:hint="default"/>
    </w:rPr>
  </w:style>
  <w:style w:type="paragraph" w:customStyle="1" w:styleId="PME-Afi">
    <w:name w:val="PME - Afi"/>
    <w:basedOn w:val="PME-Paragraphkiri"/>
    <w:qFormat/>
    <w:rsid w:val="00F8639F"/>
    <w:pPr>
      <w:jc w:val="left"/>
    </w:pPr>
  </w:style>
  <w:style w:type="character" w:customStyle="1" w:styleId="tlid-translation">
    <w:name w:val="tlid-translation"/>
    <w:rsid w:val="00CB5630"/>
  </w:style>
  <w:style w:type="paragraph" w:customStyle="1" w:styleId="AuthorAffiliation">
    <w:name w:val="AuthorAffiliation"/>
    <w:next w:val="Normal"/>
    <w:rsid w:val="00DA096E"/>
    <w:pPr>
      <w:suppressAutoHyphens/>
      <w:spacing w:line="200" w:lineRule="exact"/>
      <w:jc w:val="center"/>
    </w:pPr>
    <w:rPr>
      <w:rFonts w:ascii="Times New Roman" w:eastAsia="SimSun" w:hAnsi="Times New Roman" w:cs="Times New Roman"/>
      <w:i/>
      <w:noProof/>
      <w:sz w:val="16"/>
    </w:rPr>
  </w:style>
  <w:style w:type="paragraph" w:customStyle="1" w:styleId="StyleAuthorAffiliation10ptNotItalicLeftLinespacings">
    <w:name w:val="Style AuthorAffiliation + 10 pt Not Italic Left Line spacing:  s..."/>
    <w:basedOn w:val="AuthorAffiliation"/>
    <w:rsid w:val="00E15BA4"/>
    <w:pPr>
      <w:spacing w:line="240" w:lineRule="auto"/>
      <w:ind w:left="113" w:hanging="113"/>
      <w:jc w:val="left"/>
    </w:pPr>
    <w:rPr>
      <w:rFonts w:eastAsia="Times New Roman"/>
      <w:i w:val="0"/>
      <w:sz w:val="20"/>
    </w:rPr>
  </w:style>
  <w:style w:type="paragraph" w:customStyle="1" w:styleId="PME-Paragraf">
    <w:name w:val="PME - Paragraf"/>
    <w:basedOn w:val="Normal"/>
    <w:rsid w:val="00204A3F"/>
    <w:pPr>
      <w:contextualSpacing/>
    </w:pPr>
    <w:rPr>
      <w:rFonts w:eastAsia="Times New Roman"/>
      <w:szCs w:val="20"/>
    </w:rPr>
  </w:style>
  <w:style w:type="paragraph" w:customStyle="1" w:styleId="PME-Title">
    <w:name w:val="PME - Title"/>
    <w:basedOn w:val="Normal"/>
    <w:rsid w:val="00204A3F"/>
    <w:pPr>
      <w:ind w:firstLine="0"/>
      <w:jc w:val="left"/>
    </w:pPr>
    <w:rPr>
      <w:b/>
      <w:sz w:val="22"/>
    </w:rPr>
  </w:style>
  <w:style w:type="paragraph" w:customStyle="1" w:styleId="PME-Authors">
    <w:name w:val="PME - Authors"/>
    <w:basedOn w:val="Normal"/>
    <w:link w:val="PME-AuthorsChar"/>
    <w:rsid w:val="00E74E4A"/>
    <w:pPr>
      <w:ind w:firstLine="0"/>
      <w:jc w:val="left"/>
    </w:pPr>
    <w:rPr>
      <w:b/>
      <w:bCs/>
    </w:rPr>
  </w:style>
  <w:style w:type="character" w:customStyle="1" w:styleId="PME-AuthorsChar">
    <w:name w:val="PME - Authors Char"/>
    <w:link w:val="PME-Authors"/>
    <w:rsid w:val="00E74E4A"/>
    <w:rPr>
      <w:rFonts w:ascii="Times New Roman" w:hAnsi="Times New Roman"/>
      <w:b/>
      <w:bCs/>
      <w:szCs w:val="22"/>
    </w:rPr>
  </w:style>
  <w:style w:type="paragraph" w:customStyle="1" w:styleId="PME-Afiliation">
    <w:name w:val="PME - Afiliation"/>
    <w:basedOn w:val="Normal"/>
    <w:rsid w:val="00E74E4A"/>
    <w:pPr>
      <w:ind w:left="85" w:hanging="85"/>
      <w:jc w:val="left"/>
    </w:pPr>
  </w:style>
  <w:style w:type="paragraph" w:customStyle="1" w:styleId="PME-References">
    <w:name w:val="PME - References"/>
    <w:basedOn w:val="Normal"/>
    <w:rsid w:val="00233967"/>
    <w:pPr>
      <w:ind w:left="426" w:hanging="426"/>
    </w:pPr>
    <w:rPr>
      <w:rFonts w:eastAsia="Times New Roman" w:cs="Times New Roman"/>
      <w:szCs w:val="20"/>
    </w:rPr>
  </w:style>
  <w:style w:type="paragraph" w:customStyle="1" w:styleId="PME-Dates">
    <w:name w:val="PME - Dates"/>
    <w:basedOn w:val="Normal"/>
    <w:rsid w:val="001913B8"/>
    <w:pPr>
      <w:ind w:left="-37" w:firstLine="0"/>
    </w:pPr>
    <w:rPr>
      <w:color w:val="0000FF"/>
      <w:szCs w:val="20"/>
    </w:rPr>
  </w:style>
  <w:style w:type="paragraph" w:customStyle="1" w:styleId="Els-body-text">
    <w:name w:val="Els-body-text"/>
    <w:rsid w:val="00FF12BB"/>
    <w:pPr>
      <w:keepNext/>
      <w:spacing w:line="240" w:lineRule="exact"/>
      <w:ind w:firstLine="238"/>
      <w:jc w:val="both"/>
    </w:pPr>
    <w:rPr>
      <w:rFonts w:ascii="Times New Roman" w:eastAsia="Times New Roman" w:hAnsi="Times New Roman" w:cs="Times New Roman"/>
    </w:rPr>
  </w:style>
  <w:style w:type="paragraph" w:customStyle="1" w:styleId="Els-1storder-head">
    <w:name w:val="Els-1storder-head"/>
    <w:next w:val="Els-body-text"/>
    <w:link w:val="Els-1storder-headChar"/>
    <w:rsid w:val="00FF12BB"/>
    <w:pPr>
      <w:keepNext/>
      <w:numPr>
        <w:numId w:val="2"/>
      </w:numPr>
      <w:suppressAutoHyphens/>
      <w:spacing w:before="240" w:after="240" w:line="240" w:lineRule="exact"/>
      <w:jc w:val="both"/>
    </w:pPr>
    <w:rPr>
      <w:rFonts w:ascii="Times New Roman" w:eastAsia="Times New Roman" w:hAnsi="Times New Roman" w:cs="Times New Roman"/>
      <w:b/>
    </w:rPr>
  </w:style>
  <w:style w:type="paragraph" w:customStyle="1" w:styleId="Els-2ndorder-head">
    <w:name w:val="Els-2ndorder-head"/>
    <w:next w:val="Els-body-text"/>
    <w:rsid w:val="00FF12BB"/>
    <w:pPr>
      <w:keepNext/>
      <w:numPr>
        <w:ilvl w:val="1"/>
        <w:numId w:val="2"/>
      </w:numPr>
      <w:suppressAutoHyphens/>
      <w:spacing w:before="240" w:after="240" w:line="240" w:lineRule="exact"/>
      <w:jc w:val="both"/>
    </w:pPr>
    <w:rPr>
      <w:rFonts w:ascii="Times New Roman" w:eastAsia="Times New Roman" w:hAnsi="Times New Roman" w:cs="Times New Roman"/>
      <w:i/>
    </w:rPr>
  </w:style>
  <w:style w:type="paragraph" w:customStyle="1" w:styleId="Els-3rdorder-head">
    <w:name w:val="Els-3rdorder-head"/>
    <w:next w:val="Els-body-text"/>
    <w:rsid w:val="00FF12BB"/>
    <w:pPr>
      <w:keepNext/>
      <w:numPr>
        <w:ilvl w:val="2"/>
        <w:numId w:val="2"/>
      </w:numPr>
      <w:suppressAutoHyphens/>
      <w:spacing w:before="240" w:line="240" w:lineRule="exact"/>
      <w:jc w:val="both"/>
    </w:pPr>
    <w:rPr>
      <w:rFonts w:ascii="Times New Roman" w:eastAsia="Times New Roman" w:hAnsi="Times New Roman" w:cs="Times New Roman"/>
      <w:i/>
    </w:rPr>
  </w:style>
  <w:style w:type="paragraph" w:customStyle="1" w:styleId="Els-4thorder-head">
    <w:name w:val="Els-4thorder-head"/>
    <w:next w:val="Els-body-text"/>
    <w:rsid w:val="00FF12BB"/>
    <w:pPr>
      <w:keepNext/>
      <w:numPr>
        <w:ilvl w:val="3"/>
        <w:numId w:val="2"/>
      </w:numPr>
      <w:suppressAutoHyphens/>
      <w:spacing w:before="240" w:line="240" w:lineRule="exact"/>
      <w:jc w:val="both"/>
    </w:pPr>
    <w:rPr>
      <w:rFonts w:ascii="Times New Roman" w:eastAsia="Times New Roman" w:hAnsi="Times New Roman" w:cs="Times New Roman"/>
      <w:i/>
    </w:rPr>
  </w:style>
  <w:style w:type="character" w:customStyle="1" w:styleId="Els-1storder-headChar">
    <w:name w:val="Els-1storder-head Char"/>
    <w:link w:val="Els-1storder-head"/>
    <w:rsid w:val="00FF12BB"/>
    <w:rPr>
      <w:rFonts w:ascii="Times New Roman" w:eastAsia="Times New Roman" w:hAnsi="Times New Roman" w:cs="Times New Roman"/>
      <w:b/>
    </w:rPr>
  </w:style>
  <w:style w:type="paragraph" w:customStyle="1" w:styleId="IJASEITHeading2">
    <w:name w:val="IJASEIT Heading 2"/>
    <w:basedOn w:val="Normal"/>
    <w:next w:val="IJASEITParagraph"/>
    <w:rsid w:val="00D57D86"/>
    <w:pPr>
      <w:numPr>
        <w:numId w:val="3"/>
      </w:numPr>
      <w:adjustRightInd w:val="0"/>
      <w:snapToGrid w:val="0"/>
      <w:spacing w:before="150" w:after="60"/>
      <w:ind w:left="289" w:hanging="289"/>
      <w:jc w:val="left"/>
    </w:pPr>
    <w:rPr>
      <w:rFonts w:eastAsia="Times New Roman" w:cs="Times New Roman"/>
      <w:i/>
      <w:szCs w:val="24"/>
      <w:lang w:eastAsia="zh-CN"/>
    </w:rPr>
  </w:style>
  <w:style w:type="paragraph" w:customStyle="1" w:styleId="IJASEITParagraph">
    <w:name w:val="IJASEIT Paragraph"/>
    <w:basedOn w:val="Normal"/>
    <w:link w:val="IJASEITParagraphChar"/>
    <w:rsid w:val="00D57D86"/>
    <w:pPr>
      <w:adjustRightInd w:val="0"/>
      <w:snapToGrid w:val="0"/>
      <w:ind w:firstLine="216"/>
    </w:pPr>
    <w:rPr>
      <w:rFonts w:eastAsia="Times New Roman" w:cs="Times New Roman"/>
      <w:szCs w:val="24"/>
      <w:lang w:eastAsia="zh-CN"/>
    </w:rPr>
  </w:style>
  <w:style w:type="character" w:customStyle="1" w:styleId="IJASEITParagraphChar">
    <w:name w:val="IJASEIT Paragraph Char"/>
    <w:link w:val="IJASEITParagraph"/>
    <w:rsid w:val="00D57D86"/>
    <w:rPr>
      <w:rFonts w:ascii="Times New Roman" w:eastAsia="Times New Roman" w:hAnsi="Times New Roman" w:cs="Times New Roman"/>
      <w:szCs w:val="24"/>
      <w:lang w:eastAsia="zh-CN"/>
    </w:rPr>
  </w:style>
  <w:style w:type="paragraph" w:customStyle="1" w:styleId="TableParagraph">
    <w:name w:val="Table Paragraph"/>
    <w:basedOn w:val="Normal"/>
    <w:uiPriority w:val="1"/>
    <w:qFormat/>
    <w:rsid w:val="00153E15"/>
    <w:pPr>
      <w:widowControl w:val="0"/>
      <w:autoSpaceDE w:val="0"/>
      <w:autoSpaceDN w:val="0"/>
      <w:spacing w:line="256" w:lineRule="exact"/>
      <w:ind w:firstLine="0"/>
      <w:jc w:val="center"/>
    </w:pPr>
    <w:rPr>
      <w:rFonts w:eastAsia="Times New Roman" w:cs="Times New Roman"/>
      <w:sz w:val="22"/>
      <w:lang w:bidi="en-US"/>
    </w:rPr>
  </w:style>
  <w:style w:type="paragraph" w:styleId="Revision">
    <w:name w:val="Revision"/>
    <w:hidden/>
    <w:uiPriority w:val="99"/>
    <w:semiHidden/>
    <w:rsid w:val="005B6C64"/>
    <w:rPr>
      <w:rFonts w:ascii="Times New Roman" w:hAnsi="Times New Roman"/>
      <w:szCs w:val="22"/>
    </w:rPr>
  </w:style>
  <w:style w:type="paragraph" w:styleId="NormalWeb">
    <w:name w:val="Normal (Web)"/>
    <w:basedOn w:val="Normal"/>
    <w:uiPriority w:val="99"/>
    <w:unhideWhenUsed/>
    <w:qFormat/>
    <w:rsid w:val="0000308B"/>
    <w:pPr>
      <w:spacing w:before="100" w:beforeAutospacing="1" w:after="100" w:afterAutospacing="1"/>
      <w:ind w:firstLine="0"/>
      <w:jc w:val="left"/>
    </w:pPr>
    <w:rPr>
      <w:rFonts w:eastAsia="Times New Roman" w:cs="Times New Roman"/>
      <w:sz w:val="24"/>
      <w:szCs w:val="24"/>
      <w:lang w:val="en-ID" w:eastAsia="en-ID"/>
    </w:rPr>
  </w:style>
  <w:style w:type="paragraph" w:styleId="Bibliography">
    <w:name w:val="Bibliography"/>
    <w:basedOn w:val="Normal"/>
    <w:next w:val="Normal"/>
    <w:uiPriority w:val="37"/>
    <w:semiHidden/>
    <w:unhideWhenUsed/>
    <w:rsid w:val="00EE32CF"/>
  </w:style>
  <w:style w:type="table" w:customStyle="1" w:styleId="PlainTable21">
    <w:name w:val="Plain Table 21"/>
    <w:basedOn w:val="TableNormal"/>
    <w:uiPriority w:val="42"/>
    <w:rsid w:val="00FA31C3"/>
    <w:rPr>
      <w:rFonts w:asciiTheme="minorHAnsi" w:eastAsiaTheme="minorHAnsi" w:hAnsiTheme="minorHAnsi" w:cstheme="minorBidi"/>
      <w:kern w:val="2"/>
      <w:sz w:val="24"/>
      <w:szCs w:val="24"/>
      <w:lang w:val="en-ID"/>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1">
    <w:name w:val="List Table 1 Light1"/>
    <w:basedOn w:val="TableNormal"/>
    <w:uiPriority w:val="46"/>
    <w:rsid w:val="00FA31C3"/>
    <w:pPr>
      <w:jc w:val="both"/>
    </w:pPr>
    <w:rPr>
      <w:rFonts w:ascii="Times New Roman" w:eastAsia="Times New Roman" w:hAnsi="Times New Roman" w:cs="Times New Roman"/>
      <w:lang w:eastAsia="en-I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Emphasis">
    <w:name w:val="Subtle Emphasis"/>
    <w:uiPriority w:val="19"/>
    <w:qFormat/>
    <w:rsid w:val="00ED18B9"/>
    <w:rPr>
      <w:b w:val="0"/>
      <w:i w:val="0"/>
      <w:iCs/>
      <w:caps w:val="0"/>
      <w:smallCaps w:val="0"/>
      <w:strike w:val="0"/>
      <w:dstrike w:val="0"/>
      <w:vanish w:val="0"/>
      <w:color w:val="404040"/>
      <w:sz w:val="18"/>
      <w:vertAlign w:val="baseline"/>
    </w:rPr>
  </w:style>
  <w:style w:type="character" w:customStyle="1" w:styleId="ListParagraphChar">
    <w:name w:val="List Paragraph Char"/>
    <w:link w:val="ListParagraph"/>
    <w:uiPriority w:val="34"/>
    <w:qFormat/>
    <w:rsid w:val="00073484"/>
    <w:rPr>
      <w:rFonts w:ascii="Times New Roman" w:hAnsi="Times New Roman"/>
      <w:szCs w:val="22"/>
    </w:rPr>
  </w:style>
  <w:style w:type="character" w:styleId="Emphasis">
    <w:name w:val="Emphasis"/>
    <w:basedOn w:val="DefaultParagraphFont"/>
    <w:uiPriority w:val="20"/>
    <w:qFormat/>
    <w:rsid w:val="00352377"/>
    <w:rPr>
      <w:i/>
      <w:iCs/>
    </w:rPr>
  </w:style>
  <w:style w:type="character" w:customStyle="1" w:styleId="UnresolvedMention1">
    <w:name w:val="Unresolved Mention1"/>
    <w:basedOn w:val="DefaultParagraphFont"/>
    <w:uiPriority w:val="99"/>
    <w:semiHidden/>
    <w:unhideWhenUsed/>
    <w:rsid w:val="00AC1574"/>
    <w:rPr>
      <w:color w:val="605E5C"/>
      <w:shd w:val="clear" w:color="auto" w:fill="E1DFDD"/>
    </w:rPr>
  </w:style>
  <w:style w:type="paragraph" w:customStyle="1" w:styleId="PME-Nonheadcent">
    <w:name w:val="PME - Nonheadcent"/>
    <w:basedOn w:val="Normal"/>
    <w:rsid w:val="00B96525"/>
    <w:pPr>
      <w:suppressAutoHyphens/>
      <w:spacing w:line="1" w:lineRule="atLeast"/>
      <w:ind w:leftChars="-1" w:left="-1" w:hangingChars="1" w:hanging="1"/>
      <w:jc w:val="center"/>
      <w:textDirection w:val="btLr"/>
      <w:textAlignment w:val="top"/>
      <w:outlineLvl w:val="0"/>
    </w:pPr>
    <w:rPr>
      <w:b/>
      <w:position w:val="-1"/>
    </w:rPr>
  </w:style>
  <w:style w:type="table" w:customStyle="1" w:styleId="a4">
    <w:name w:val="a4"/>
    <w:basedOn w:val="TableNormal"/>
    <w:rsid w:val="00DC38B8"/>
    <w:rPr>
      <w:rFonts w:ascii="Times New Roman" w:eastAsia="Times New Roman" w:hAnsi="Times New Roman" w:cs="Times New Roman"/>
      <w:sz w:val="24"/>
      <w:szCs w:val="24"/>
      <w:lang w:val="id" w:eastAsia="id-I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5">
    <w:name w:val="a5"/>
    <w:basedOn w:val="TableNormal"/>
    <w:rsid w:val="00DC38B8"/>
    <w:rPr>
      <w:rFonts w:ascii="Times New Roman" w:eastAsia="Times New Roman" w:hAnsi="Times New Roman" w:cs="Times New Roman"/>
      <w:color w:val="000000"/>
      <w:sz w:val="24"/>
      <w:szCs w:val="24"/>
      <w:lang w:val="id" w:eastAsia="id-I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6">
    <w:name w:val="a6"/>
    <w:basedOn w:val="TableNormal"/>
    <w:rsid w:val="00AB706F"/>
    <w:rPr>
      <w:rFonts w:ascii="Times New Roman" w:eastAsia="Times New Roman" w:hAnsi="Times New Roman" w:cs="Times New Roman"/>
      <w:color w:val="000000"/>
      <w:sz w:val="24"/>
      <w:szCs w:val="24"/>
      <w:lang w:val="id" w:eastAsia="id-I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Daftar6Berwarna1">
    <w:name w:val="Tabel Daftar 6 Berwarna1"/>
    <w:basedOn w:val="TableNormal"/>
    <w:uiPriority w:val="51"/>
    <w:rsid w:val="00995949"/>
    <w:rPr>
      <w:rFonts w:ascii="Times New Roman" w:eastAsia="Times New Roman" w:hAnsi="Times New Roman" w:cs="Times New Roman"/>
      <w:color w:val="000000" w:themeColor="text1"/>
      <w:sz w:val="24"/>
      <w:szCs w:val="24"/>
      <w:lang w:val="id" w:eastAsia="id-ID"/>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18175">
      <w:bodyDiv w:val="1"/>
      <w:marLeft w:val="0"/>
      <w:marRight w:val="0"/>
      <w:marTop w:val="0"/>
      <w:marBottom w:val="0"/>
      <w:divBdr>
        <w:top w:val="none" w:sz="0" w:space="0" w:color="auto"/>
        <w:left w:val="none" w:sz="0" w:space="0" w:color="auto"/>
        <w:bottom w:val="none" w:sz="0" w:space="0" w:color="auto"/>
        <w:right w:val="none" w:sz="0" w:space="0" w:color="auto"/>
      </w:divBdr>
    </w:div>
    <w:div w:id="406264242">
      <w:bodyDiv w:val="1"/>
      <w:marLeft w:val="0"/>
      <w:marRight w:val="0"/>
      <w:marTop w:val="0"/>
      <w:marBottom w:val="0"/>
      <w:divBdr>
        <w:top w:val="none" w:sz="0" w:space="0" w:color="auto"/>
        <w:left w:val="none" w:sz="0" w:space="0" w:color="auto"/>
        <w:bottom w:val="none" w:sz="0" w:space="0" w:color="auto"/>
        <w:right w:val="none" w:sz="0" w:space="0" w:color="auto"/>
      </w:divBdr>
    </w:div>
    <w:div w:id="624122751">
      <w:bodyDiv w:val="1"/>
      <w:marLeft w:val="0"/>
      <w:marRight w:val="0"/>
      <w:marTop w:val="0"/>
      <w:marBottom w:val="0"/>
      <w:divBdr>
        <w:top w:val="none" w:sz="0" w:space="0" w:color="auto"/>
        <w:left w:val="none" w:sz="0" w:space="0" w:color="auto"/>
        <w:bottom w:val="none" w:sz="0" w:space="0" w:color="auto"/>
        <w:right w:val="none" w:sz="0" w:space="0" w:color="auto"/>
      </w:divBdr>
    </w:div>
    <w:div w:id="634722816">
      <w:bodyDiv w:val="1"/>
      <w:marLeft w:val="0"/>
      <w:marRight w:val="0"/>
      <w:marTop w:val="0"/>
      <w:marBottom w:val="0"/>
      <w:divBdr>
        <w:top w:val="none" w:sz="0" w:space="0" w:color="auto"/>
        <w:left w:val="none" w:sz="0" w:space="0" w:color="auto"/>
        <w:bottom w:val="none" w:sz="0" w:space="0" w:color="auto"/>
        <w:right w:val="none" w:sz="0" w:space="0" w:color="auto"/>
      </w:divBdr>
    </w:div>
    <w:div w:id="664163487">
      <w:bodyDiv w:val="1"/>
      <w:marLeft w:val="0"/>
      <w:marRight w:val="0"/>
      <w:marTop w:val="0"/>
      <w:marBottom w:val="0"/>
      <w:divBdr>
        <w:top w:val="none" w:sz="0" w:space="0" w:color="auto"/>
        <w:left w:val="none" w:sz="0" w:space="0" w:color="auto"/>
        <w:bottom w:val="none" w:sz="0" w:space="0" w:color="auto"/>
        <w:right w:val="none" w:sz="0" w:space="0" w:color="auto"/>
      </w:divBdr>
    </w:div>
    <w:div w:id="1014648636">
      <w:bodyDiv w:val="1"/>
      <w:marLeft w:val="0"/>
      <w:marRight w:val="0"/>
      <w:marTop w:val="0"/>
      <w:marBottom w:val="0"/>
      <w:divBdr>
        <w:top w:val="none" w:sz="0" w:space="0" w:color="auto"/>
        <w:left w:val="none" w:sz="0" w:space="0" w:color="auto"/>
        <w:bottom w:val="none" w:sz="0" w:space="0" w:color="auto"/>
        <w:right w:val="none" w:sz="0" w:space="0" w:color="auto"/>
      </w:divBdr>
    </w:div>
    <w:div w:id="1268539051">
      <w:bodyDiv w:val="1"/>
      <w:marLeft w:val="0"/>
      <w:marRight w:val="0"/>
      <w:marTop w:val="0"/>
      <w:marBottom w:val="0"/>
      <w:divBdr>
        <w:top w:val="none" w:sz="0" w:space="0" w:color="auto"/>
        <w:left w:val="none" w:sz="0" w:space="0" w:color="auto"/>
        <w:bottom w:val="none" w:sz="0" w:space="0" w:color="auto"/>
        <w:right w:val="none" w:sz="0" w:space="0" w:color="auto"/>
      </w:divBdr>
    </w:div>
    <w:div w:id="1439910423">
      <w:bodyDiv w:val="1"/>
      <w:marLeft w:val="0"/>
      <w:marRight w:val="0"/>
      <w:marTop w:val="0"/>
      <w:marBottom w:val="0"/>
      <w:divBdr>
        <w:top w:val="none" w:sz="0" w:space="0" w:color="auto"/>
        <w:left w:val="none" w:sz="0" w:space="0" w:color="auto"/>
        <w:bottom w:val="none" w:sz="0" w:space="0" w:color="auto"/>
        <w:right w:val="none" w:sz="0" w:space="0" w:color="auto"/>
      </w:divBdr>
    </w:div>
    <w:div w:id="1695768140">
      <w:bodyDiv w:val="1"/>
      <w:marLeft w:val="0"/>
      <w:marRight w:val="0"/>
      <w:marTop w:val="0"/>
      <w:marBottom w:val="0"/>
      <w:divBdr>
        <w:top w:val="none" w:sz="0" w:space="0" w:color="auto"/>
        <w:left w:val="none" w:sz="0" w:space="0" w:color="auto"/>
        <w:bottom w:val="none" w:sz="0" w:space="0" w:color="auto"/>
        <w:right w:val="none" w:sz="0" w:space="0" w:color="auto"/>
      </w:divBdr>
    </w:div>
    <w:div w:id="1781605403">
      <w:bodyDiv w:val="1"/>
      <w:marLeft w:val="0"/>
      <w:marRight w:val="0"/>
      <w:marTop w:val="0"/>
      <w:marBottom w:val="0"/>
      <w:divBdr>
        <w:top w:val="none" w:sz="0" w:space="0" w:color="auto"/>
        <w:left w:val="none" w:sz="0" w:space="0" w:color="auto"/>
        <w:bottom w:val="none" w:sz="0" w:space="0" w:color="auto"/>
        <w:right w:val="none" w:sz="0" w:space="0" w:color="auto"/>
      </w:divBdr>
    </w:div>
    <w:div w:id="1937470964">
      <w:bodyDiv w:val="1"/>
      <w:marLeft w:val="0"/>
      <w:marRight w:val="0"/>
      <w:marTop w:val="0"/>
      <w:marBottom w:val="0"/>
      <w:divBdr>
        <w:top w:val="none" w:sz="0" w:space="0" w:color="auto"/>
        <w:left w:val="none" w:sz="0" w:space="0" w:color="auto"/>
        <w:bottom w:val="none" w:sz="0" w:space="0" w:color="auto"/>
        <w:right w:val="none" w:sz="0" w:space="0" w:color="auto"/>
      </w:divBdr>
    </w:div>
    <w:div w:id="19993788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1016/j.wear.2007.09.004"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doi.org/10.19206/CE-204320" TargetMode="External"/><Relationship Id="rId42" Type="http://schemas.openxmlformats.org/officeDocument/2006/relationships/hyperlink" Target="https://doi.org/10.1080/19942060.2023.2242721" TargetMode="External"/><Relationship Id="rId47" Type="http://schemas.openxmlformats.org/officeDocument/2006/relationships/hyperlink" Target="https://doi.org/10.1007/s00170-008-1827-4"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1177/1350650119872093" TargetMode="External"/><Relationship Id="rId38" Type="http://schemas.openxmlformats.org/officeDocument/2006/relationships/hyperlink" Target="https://doi.org/10.1016/S1526-6125(99)70007-1" TargetMode="External"/><Relationship Id="rId46" Type="http://schemas.openxmlformats.org/officeDocument/2006/relationships/hyperlink" Target="https://doi.org/10.3390/w17131976"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1016/j.triboint.2011.11.022" TargetMode="External"/><Relationship Id="rId41" Type="http://schemas.openxmlformats.org/officeDocument/2006/relationships/hyperlink" Target="https://doi.org/10.1016/j.ijthermalsci.2025.1097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doi.org/10.9744/jtm.22.2.108-116" TargetMode="External"/><Relationship Id="rId37" Type="http://schemas.openxmlformats.org/officeDocument/2006/relationships/hyperlink" Target="https://doi.org/10.33019/jm.v4i1.445" TargetMode="External"/><Relationship Id="rId40" Type="http://schemas.openxmlformats.org/officeDocument/2006/relationships/hyperlink" Target="https://doi.org/10.1016/j.isatra.2022.04.002" TargetMode="External"/><Relationship Id="rId45" Type="http://schemas.openxmlformats.org/officeDocument/2006/relationships/hyperlink" Target="https://doi.org/10.1016/j.enbuild.2022.112479"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hyperlink" Target="https://doi.org/10.1016/j.enbuild.2016.05.052" TargetMode="External"/><Relationship Id="rId36" Type="http://schemas.openxmlformats.org/officeDocument/2006/relationships/hyperlink" Target="https://doi.org/10.36706/jrm.v21i1.88" TargetMode="External"/><Relationship Id="rId49" Type="http://schemas.openxmlformats.org/officeDocument/2006/relationships/theme" Target="theme/theme1.xml"/><Relationship Id="rId10" Type="http://schemas.openxmlformats.org/officeDocument/2006/relationships/hyperlink" Target="mailto:reinaldi@polbeng.ac.id" TargetMode="External"/><Relationship Id="rId19" Type="http://schemas.openxmlformats.org/officeDocument/2006/relationships/image" Target="media/image7.png"/><Relationship Id="rId31" Type="http://schemas.openxmlformats.org/officeDocument/2006/relationships/hyperlink" Target="https://doi.org/10.1007/s12206-012-0411-x" TargetMode="External"/><Relationship Id="rId44" Type="http://schemas.openxmlformats.org/officeDocument/2006/relationships/hyperlink" Target="https://doi.org/10.1109/access.2021.307063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s://doi.org/10.1016/0261-3069(92)90241-9" TargetMode="External"/><Relationship Id="rId30" Type="http://schemas.openxmlformats.org/officeDocument/2006/relationships/hyperlink" Target="https://doi.org/10.25047/jteta.v4i2" TargetMode="External"/><Relationship Id="rId35" Type="http://schemas.openxmlformats.org/officeDocument/2006/relationships/hyperlink" Target="https://doi.org/10.1109/4235.996017" TargetMode="External"/><Relationship Id="rId43" Type="http://schemas.openxmlformats.org/officeDocument/2006/relationships/hyperlink" Target="https://doi.org/10.1016/j.enconman.2023.117515"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A1455-9FE4-4CC5-83BA-1AFEC63D8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13</Pages>
  <Words>9482</Words>
  <Characters>54053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Template IAII : RSTI</vt:lpstr>
    </vt:vector>
  </TitlesOfParts>
  <Company>Microsoft</Company>
  <LinksUpToDate>false</LinksUpToDate>
  <CharactersWithSpaces>63409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IAII : RSTI</dc:title>
  <dc:creator>Gunarto</dc:creator>
  <cp:keywords>Polimesin</cp:keywords>
  <cp:lastModifiedBy>DELL</cp:lastModifiedBy>
  <cp:revision>379</cp:revision>
  <cp:lastPrinted>2024-12-31T16:54:00Z</cp:lastPrinted>
  <dcterms:created xsi:type="dcterms:W3CDTF">2025-06-12T02:56:00Z</dcterms:created>
  <dcterms:modified xsi:type="dcterms:W3CDTF">2026-02-28T05:17:00Z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1033-10.2.0.7549</vt:lpwstr>
  </property>
  <property fmtid="{D5CDD505-2E9C-101B-9397-08002B2CF9AE}" pid="23" name="Mendeley Citation Style_1">
    <vt:lpwstr>http://www.zotero.org/styles/ieee</vt:lpwstr>
  </property>
  <property fmtid="{D5CDD505-2E9C-101B-9397-08002B2CF9AE}" pid="24" name="Mendeley Document_1">
    <vt:lpwstr>True</vt:lpwstr>
  </property>
  <property fmtid="{D5CDD505-2E9C-101B-9397-08002B2CF9AE}" pid="25" name="Mendeley Unique User Id_1">
    <vt:lpwstr>fa88f000-8152-3df6-b0f5-c84c6f0e2649</vt:lpwstr>
  </property>
  <property fmtid="{D5CDD505-2E9C-101B-9397-08002B2CF9AE}" pid="26" name="GrammarlyDocumentId">
    <vt:lpwstr>610dd9e8330a0f8ab175636f78f943fde23851e48801341bd0f207fbe937f352</vt:lpwstr>
  </property>
</Properties>
</file>